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2F" w:rsidRPr="0012717E" w:rsidRDefault="00D5122F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2717E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5122F" w:rsidRPr="0012717E" w:rsidRDefault="00735AB7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73660</wp:posOffset>
            </wp:positionV>
            <wp:extent cx="1314450" cy="927100"/>
            <wp:effectExtent l="19050" t="0" r="0" b="0"/>
            <wp:wrapNone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12717E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12717E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5AB7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5402CA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735AB7" w:rsidRPr="005402CA" w:rsidRDefault="00735AB7" w:rsidP="00735AB7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35AB7" w:rsidRPr="005402CA" w:rsidRDefault="00735AB7" w:rsidP="00735AB7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ОНГУДАЙСКОЕ СЕЛЬСКОЕ ПОСЕЛЕНИЕ</w:t>
      </w:r>
    </w:p>
    <w:p w:rsidR="00735AB7" w:rsidRPr="005402CA" w:rsidRDefault="00735AB7" w:rsidP="00735AB7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735AB7" w:rsidRPr="005402CA" w:rsidRDefault="00735AB7" w:rsidP="00735AB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2CA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735AB7" w:rsidRDefault="00735AB7" w:rsidP="00735AB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9F2749" w:rsidRDefault="00735AB7" w:rsidP="00735AB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</w:t>
      </w:r>
      <w:r w:rsidRPr="009F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5AB7" w:rsidRPr="005402CA" w:rsidRDefault="00735AB7" w:rsidP="00735AB7">
      <w:pPr>
        <w:pStyle w:val="S"/>
        <w:tabs>
          <w:tab w:val="left" w:pos="1620"/>
          <w:tab w:val="center" w:pos="5124"/>
        </w:tabs>
        <w:ind w:left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ОСНОВНАЯ ЧАСТЬ</w:t>
      </w:r>
    </w:p>
    <w:p w:rsidR="00735AB7" w:rsidRPr="005402CA" w:rsidRDefault="00735AB7" w:rsidP="00735AB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pStyle w:val="af"/>
        <w:tabs>
          <w:tab w:val="left" w:pos="1620"/>
        </w:tabs>
        <w:rPr>
          <w:rFonts w:ascii="Times New Roman" w:hAnsi="Times New Roman"/>
          <w:b/>
          <w:sz w:val="28"/>
          <w:szCs w:val="24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5402CA">
        <w:rPr>
          <w:rFonts w:ascii="Times New Roman" w:hAnsi="Times New Roman"/>
          <w:sz w:val="28"/>
          <w:szCs w:val="28"/>
        </w:rPr>
        <w:t xml:space="preserve"> </w:t>
      </w:r>
      <w:r w:rsidRPr="005402CA">
        <w:rPr>
          <w:rFonts w:ascii="Times New Roman" w:hAnsi="Times New Roman"/>
          <w:sz w:val="28"/>
          <w:szCs w:val="24"/>
        </w:rPr>
        <w:t>Администрация Онгудайского сельского поселения</w:t>
      </w:r>
      <w:r w:rsidRPr="005402CA">
        <w:rPr>
          <w:rFonts w:ascii="Times New Roman" w:hAnsi="Times New Roman"/>
          <w:b/>
          <w:sz w:val="28"/>
          <w:szCs w:val="24"/>
        </w:rPr>
        <w:t xml:space="preserve"> </w:t>
      </w:r>
    </w:p>
    <w:p w:rsidR="00735AB7" w:rsidRPr="005402CA" w:rsidRDefault="00735AB7" w:rsidP="00735AB7">
      <w:pPr>
        <w:pStyle w:val="af"/>
        <w:tabs>
          <w:tab w:val="left" w:pos="1276"/>
        </w:tabs>
        <w:rPr>
          <w:rFonts w:ascii="Times New Roman" w:hAnsi="Times New Roman"/>
          <w:sz w:val="28"/>
          <w:szCs w:val="24"/>
        </w:rPr>
      </w:pPr>
      <w:r w:rsidRPr="005402CA">
        <w:rPr>
          <w:rFonts w:ascii="Times New Roman" w:hAnsi="Times New Roman"/>
          <w:b/>
          <w:sz w:val="28"/>
          <w:szCs w:val="24"/>
        </w:rPr>
        <w:tab/>
        <w:t xml:space="preserve"> </w:t>
      </w:r>
      <w:r w:rsidRPr="005402CA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735AB7" w:rsidRPr="005402CA" w:rsidRDefault="00735AB7" w:rsidP="00735AB7">
      <w:pPr>
        <w:pStyle w:val="af"/>
        <w:tabs>
          <w:tab w:val="left" w:pos="1620"/>
          <w:tab w:val="left" w:pos="4917"/>
        </w:tabs>
        <w:rPr>
          <w:rFonts w:ascii="Times New Roman" w:hAnsi="Times New Roman"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Договор:</w:t>
      </w:r>
      <w:r w:rsidRPr="005402CA">
        <w:rPr>
          <w:rFonts w:ascii="Times New Roman" w:hAnsi="Times New Roman"/>
          <w:sz w:val="28"/>
          <w:szCs w:val="28"/>
        </w:rPr>
        <w:t xml:space="preserve">   </w:t>
      </w:r>
      <w:r w:rsidRPr="005402CA">
        <w:rPr>
          <w:rFonts w:ascii="Times New Roman" w:hAnsi="Times New Roman"/>
          <w:sz w:val="28"/>
          <w:szCs w:val="24"/>
        </w:rPr>
        <w:t>№ 64 от 28 января 2019</w:t>
      </w:r>
      <w:r w:rsidRPr="005402CA">
        <w:rPr>
          <w:rFonts w:ascii="Times New Roman" w:hAnsi="Times New Roman"/>
          <w:sz w:val="28"/>
          <w:szCs w:val="28"/>
        </w:rPr>
        <w:t xml:space="preserve"> г.</w:t>
      </w:r>
      <w:r w:rsidRPr="005402CA">
        <w:rPr>
          <w:rFonts w:ascii="Times New Roman" w:hAnsi="Times New Roman"/>
          <w:sz w:val="28"/>
          <w:szCs w:val="28"/>
        </w:rPr>
        <w:tab/>
      </w:r>
    </w:p>
    <w:p w:rsidR="00735AB7" w:rsidRPr="005402CA" w:rsidRDefault="00735AB7" w:rsidP="00735AB7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5402CA">
        <w:rPr>
          <w:rFonts w:ascii="Times New Roman" w:hAnsi="Times New Roman"/>
          <w:sz w:val="28"/>
          <w:szCs w:val="28"/>
        </w:rPr>
        <w:t xml:space="preserve"> ООО «Компания Земпроект»</w:t>
      </w:r>
    </w:p>
    <w:p w:rsidR="00735AB7" w:rsidRPr="005402CA" w:rsidRDefault="00735AB7" w:rsidP="00735AB7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735AB7" w:rsidRPr="005402CA" w:rsidRDefault="00735AB7" w:rsidP="00735AB7">
      <w:pPr>
        <w:rPr>
          <w:rFonts w:ascii="Times New Roman" w:hAnsi="Times New Roman" w:cs="Times New Roman"/>
          <w:b/>
          <w:sz w:val="28"/>
          <w:szCs w:val="28"/>
        </w:rPr>
      </w:pPr>
    </w:p>
    <w:p w:rsidR="00735AB7" w:rsidRDefault="00735AB7" w:rsidP="00735AB7">
      <w:pPr>
        <w:shd w:val="clear" w:color="auto" w:fill="FFFFFF"/>
        <w:spacing w:after="0"/>
        <w:jc w:val="right"/>
        <w:rPr>
          <w:rFonts w:ascii="Times New Roman" w:hAnsi="Times New Roman"/>
          <w:bCs/>
          <w:spacing w:val="-6"/>
          <w:sz w:val="28"/>
          <w:szCs w:val="28"/>
        </w:rPr>
      </w:pPr>
      <w:r w:rsidRPr="005402CA">
        <w:rPr>
          <w:rFonts w:ascii="Times New Roman" w:hAnsi="Times New Roman"/>
          <w:bCs/>
          <w:spacing w:val="-6"/>
          <w:sz w:val="28"/>
          <w:szCs w:val="28"/>
        </w:rPr>
        <w:t>Директо</w:t>
      </w:r>
      <w:r>
        <w:rPr>
          <w:rFonts w:ascii="Times New Roman" w:hAnsi="Times New Roman"/>
          <w:bCs/>
          <w:spacing w:val="-6"/>
          <w:sz w:val="28"/>
          <w:szCs w:val="28"/>
        </w:rPr>
        <w:t>р</w:t>
      </w:r>
    </w:p>
    <w:p w:rsidR="00735AB7" w:rsidRPr="005402CA" w:rsidRDefault="00735AB7" w:rsidP="00735AB7">
      <w:pPr>
        <w:shd w:val="clear" w:color="auto" w:fill="FFFFFF"/>
        <w:spacing w:after="0"/>
        <w:jc w:val="right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 w:rsidRPr="005402CA">
        <w:rPr>
          <w:rFonts w:ascii="Times New Roman" w:hAnsi="Times New Roman"/>
          <w:bCs/>
          <w:spacing w:val="-6"/>
          <w:sz w:val="28"/>
          <w:szCs w:val="28"/>
        </w:rPr>
        <w:t>Садакова Г.А.</w:t>
      </w:r>
    </w:p>
    <w:p w:rsidR="00735AB7" w:rsidRPr="00C647BB" w:rsidRDefault="00735AB7" w:rsidP="00735A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47BB">
        <w:rPr>
          <w:rFonts w:ascii="Times New Roman" w:hAnsi="Times New Roman" w:cs="Times New Roman"/>
          <w:sz w:val="20"/>
          <w:szCs w:val="20"/>
        </w:rPr>
        <w:t>(м.п.)</w:t>
      </w:r>
    </w:p>
    <w:p w:rsidR="00735AB7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Default="00735AB7" w:rsidP="0073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B7" w:rsidRPr="005402CA" w:rsidRDefault="00735AB7" w:rsidP="00735AB7">
      <w:pPr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5402CA">
        <w:rPr>
          <w:rFonts w:ascii="Times New Roman" w:hAnsi="Times New Roman" w:cs="Times New Roman"/>
          <w:b/>
          <w:sz w:val="28"/>
          <w:szCs w:val="28"/>
        </w:rPr>
        <w:t>Барнаул 2019</w:t>
      </w:r>
      <w:r w:rsidRPr="005402CA"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3062A5" w:rsidRPr="00735AB7" w:rsidRDefault="005A4B0C" w:rsidP="00AA17B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35AB7">
        <w:rPr>
          <w:rFonts w:ascii="Times New Roman" w:hAnsi="Times New Roman" w:cs="Times New Roman"/>
          <w:b/>
          <w:sz w:val="24"/>
          <w:szCs w:val="20"/>
        </w:rPr>
        <w:lastRenderedPageBreak/>
        <w:t>СОДЕРЖАНИЕ</w:t>
      </w:r>
    </w:p>
    <w:p w:rsidR="003062A5" w:rsidRPr="0012717E" w:rsidRDefault="003062A5" w:rsidP="00AA17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B52" w:rsidRPr="0012717E" w:rsidRDefault="001F32AE">
      <w:pPr>
        <w:pStyle w:val="11"/>
        <w:tabs>
          <w:tab w:val="right" w:leader="dot" w:pos="9771"/>
        </w:tabs>
        <w:rPr>
          <w:rFonts w:asciiTheme="minorHAnsi" w:hAnsiTheme="minorHAnsi"/>
          <w:b w:val="0"/>
          <w:noProof/>
          <w:sz w:val="22"/>
        </w:rPr>
      </w:pPr>
      <w:r w:rsidRPr="0012717E">
        <w:rPr>
          <w:rFonts w:cs="Times New Roman"/>
          <w:b w:val="0"/>
          <w:sz w:val="20"/>
          <w:szCs w:val="20"/>
        </w:rPr>
        <w:fldChar w:fldCharType="begin"/>
      </w:r>
      <w:r w:rsidR="003A52BE" w:rsidRPr="0012717E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12717E">
        <w:rPr>
          <w:rFonts w:cs="Times New Roman"/>
          <w:b w:val="0"/>
          <w:sz w:val="20"/>
          <w:szCs w:val="20"/>
        </w:rPr>
        <w:fldChar w:fldCharType="separate"/>
      </w:r>
      <w:hyperlink w:anchor="_Toc2251573" w:history="1">
        <w:r w:rsidR="00362B52" w:rsidRPr="0012717E">
          <w:rPr>
            <w:rStyle w:val="a6"/>
            <w:noProof/>
            <w:color w:val="auto"/>
          </w:rPr>
          <w:t>1. ОБЩИЕ ПОЛОЖЕНИЯ</w:t>
        </w:r>
        <w:r w:rsidR="00362B52" w:rsidRPr="0012717E">
          <w:rPr>
            <w:noProof/>
            <w:webHidden/>
          </w:rPr>
          <w:tab/>
        </w:r>
        <w:r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_Toc2251573 \h </w:instrText>
        </w:r>
        <w:r w:rsidRPr="0012717E">
          <w:rPr>
            <w:noProof/>
            <w:webHidden/>
          </w:rPr>
        </w:r>
        <w:r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5</w:t>
        </w:r>
        <w:r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74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1-1 - Динамика численности населения ОНГУДАЙСКОГО СЕЛЬСКОГО ПОСЕЛЕНИЯ ОНГУДАЙСКОГО РАЙОНА РЕСПУБЛИКИ АЛТАЙ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_Toc2251574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75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1-2 - ТИПЫ населенных пунктов по численности населения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_Toc2251575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11"/>
        <w:tabs>
          <w:tab w:val="right" w:leader="dot" w:pos="9771"/>
        </w:tabs>
        <w:rPr>
          <w:rFonts w:asciiTheme="minorHAnsi" w:hAnsiTheme="minorHAnsi"/>
          <w:b w:val="0"/>
          <w:noProof/>
          <w:sz w:val="22"/>
        </w:rPr>
      </w:pPr>
      <w:hyperlink w:anchor="_Toc2251576" w:history="1">
        <w:r w:rsidR="00362B52" w:rsidRPr="0012717E">
          <w:rPr>
            <w:rStyle w:val="a6"/>
            <w:caps/>
            <w:noProof/>
            <w:color w:val="auto"/>
          </w:rPr>
          <w:t>2. Расчетные показатели уровня обеспеченности объектами местного значения территории ОНГУДАЙСКОГО СЕЛЬСКОГО ПОСЕЛЕНИЯ ОНГУДАЙСКОГО РАЙОНА РЕСПУБЛИКИ АЛТАЙ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_Toc2251576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6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77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2-1 - Нормы расчета физкультурно-спортивных учреждений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_Toc2251577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6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78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2-2 - Характеристики объектов здравоохранения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_Toc2251578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6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79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2-3 - структура и типология объектов здравоохранения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_Toc2251579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8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0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2-4 - Нормы расчета учреждений здравоохранения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_Toc2251580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8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1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2-5 - радиусы доступности учреждений здравоохранения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_Toc2251581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9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2" w:history="1">
        <w:r w:rsidR="00362B52" w:rsidRPr="0012717E">
          <w:rPr>
            <w:rStyle w:val="a6"/>
            <w:rFonts w:cs="Times New Roman"/>
            <w:caps/>
            <w:noProof/>
            <w:color w:val="auto"/>
            <w:spacing w:val="2"/>
          </w:rPr>
          <w:t>ТАБЛИЦА 2-6 - Зависимость набора и площади помещений ФАП от численности обслуживаемого населения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_Toc2251582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9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3" w:history="1">
        <w:r w:rsidR="00362B52" w:rsidRPr="0012717E">
          <w:rPr>
            <w:rStyle w:val="a6"/>
            <w:rFonts w:cs="Times New Roman"/>
            <w:caps/>
            <w:noProof/>
            <w:color w:val="auto"/>
            <w:spacing w:val="2"/>
          </w:rPr>
          <w:t>ТАБЛИЦА 2-7 - Консультативные, лечебные, диагностические кабинеты и помещения, кабинеты восстановительного лечения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_Toc2251583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9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4" w:history="1">
        <w:r w:rsidR="00362B52" w:rsidRPr="0012717E">
          <w:rPr>
            <w:rStyle w:val="a6"/>
            <w:rFonts w:cs="Times New Roman"/>
            <w:noProof/>
            <w:color w:val="auto"/>
          </w:rPr>
          <w:t xml:space="preserve">ТАБЛИЦА 2-8 - 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Характеристики объектов образования МО ОНГУДАЙСКОЕ СЕЛЬСКОЕ ПОСЕЛЕНИЕ ОНГУДАЙСКОГО района РЕСПУБЛИКИ АЛТАЙ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_Toc2251584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12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5" w:history="1">
        <w:r w:rsidR="00362B52" w:rsidRPr="0012717E">
          <w:rPr>
            <w:rStyle w:val="a6"/>
            <w:rFonts w:cs="Times New Roman"/>
            <w:noProof/>
            <w:color w:val="auto"/>
          </w:rPr>
          <w:t xml:space="preserve">ТАБЛИЦА 2-9 - 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Структура и типология объектов образования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_Toc2251585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13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6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2-10 - Нормы расчета учреждений образования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_Toc2251586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13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7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2-11 - радиусы доступности учреждений образования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_Toc2251587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14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8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2-12 - Перечень и расчетные показатели минимальной обеспеченности объектами ОБРАЗОВАНИЯ повседневного (приближенного) обслуживания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_Toc2251588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14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89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2-13 - Ориентировочные размеры санитарно-защитных зон для объектов размещения твердых коммунальных отходов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_Toc2251589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0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2-14 -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_Toc2251590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1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2-15 - Удельная расчетная электрическая нагрузка электроприемников квартир жилых зданий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_Toc2251591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16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2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2-16 - Удельная расчетная электрическая нагрузка электроприемников коттеджей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_Toc2251592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17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3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2-17 - Укрупненные удельные электрические нагрузки общественных зданий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_Toc2251593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17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4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2-18 -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_Toc2251594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18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5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2-19 - Нормативы потребления коммунальной услуги по электроснабжению при использовании земельного участка и надворных построек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_Toc2251595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21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6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2-20 - Классификация газопроводов по рабочему давлению транспортируемого газа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_Toc2251596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21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7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2-21 - значения давления газа во внутренних газопроводах и перед газоиспользующим оборудованием, необходимые для их устойчивой работы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_Toc2251597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22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8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2-22 - Общая вместимость резервуарной установки СУГ и вместимость одного резервуара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_Toc2251598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23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599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2-23 - Расстояния от резервуарных установок общей вместимостью до 50 м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>3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 xml:space="preserve"> до зданий и сооружений различного назначения и сетей инженерно-технического обеспечения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_Toc2251599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23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0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 xml:space="preserve">ТАБЛИЦА 2-24 - </w:t>
        </w:r>
        <w:r w:rsidR="00362B52" w:rsidRPr="0012717E">
          <w:rPr>
            <w:rStyle w:val="a6"/>
            <w:rFonts w:cs="Times New Roman"/>
            <w:caps/>
            <w:noProof/>
            <w:color w:val="auto"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_Toc2251600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1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2-25 - Н</w:t>
        </w:r>
        <w:r w:rsidR="00362B52" w:rsidRPr="0012717E">
          <w:rPr>
            <w:rStyle w:val="a6"/>
            <w:rFonts w:cs="Times New Roman"/>
            <w:caps/>
            <w:noProof/>
            <w:color w:val="auto"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_Toc2251601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27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2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2-26 - ХАРАКТЕРИСТИКА ДЕЙСТВУЮЩИХ ОБЪЕКТОВ СИСТЕМЫ ВОДОСНАБЖЕНИЯ ОНГУДАЙСКОГО СЕЛЬСКОГО ПОСЕЛЕНИЯ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_Toc2251602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27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3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2-27 -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_Toc2251603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29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4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2-28 - Норматив холодного водоснабжения для населения муниципального образования «Онгудайский район» Республики Алтай на 2017-2019 годы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_Toc2251604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29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5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2-29 - Нормируемый удельный расход тепловой энергии на отопление q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bscript"/>
          </w:rPr>
          <w:t>h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 xml:space="preserve">req 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жилых домов одноквартирных отдельно стоящих и блокированных, кДж/(м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>2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х°С х сут)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_Toc2251605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30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6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 xml:space="preserve">ТАБЛИЦА 2-30 - Нормируемый удельный расход тепловой энергии на отопление </w:t>
        </w:r>
        <w:r w:rsidR="00362B52" w:rsidRPr="0012717E">
          <w:rPr>
            <w:rStyle w:val="a6"/>
            <w:rFonts w:cs="Times New Roman"/>
            <w:caps/>
            <w:noProof/>
            <w:color w:val="auto"/>
            <w:shd w:val="clear" w:color="auto" w:fill="FFFFFF"/>
          </w:rPr>
          <w:t>жилых многоквартирных и общественных зданий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 xml:space="preserve"> q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bscript"/>
          </w:rPr>
          <w:t>h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>req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, кДж/(м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>2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х°С х сут) или [кДж/(м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>3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х°С х сут)]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_Toc2251606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30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7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2-31 - Размещение инженерных сетей водоснабжения, канализации, теплоснабжения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_Toc2251607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31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8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2-32 - Минимальные расстояния от трубопроводов тепловых сетей до зданий и сооружений при прокладке в зоне вечномерзлых грунтов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_Toc2251608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32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09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2-33 - расстояние от подземных сетей при строительстве с сохранением вечномерзлого состояния грунтов оснований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_Toc2251609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33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0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2-34 - Расстояние по горизонтали (в свету) между соседними инженерными подземными сетями при их параллельном размещении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_Toc2251610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1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2-35 - Минимальные расстояния между зданиями и сооружениями, наружными установками на территории ГНС, ГНП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_Toc2251611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37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2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2-36 - Расстояние между надземными резервуарами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_Toc2251612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38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3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2-37 - Минимальные расстояния от надземных (наземных без обвалования) газопроводов до зданий и сооружений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_Toc2251613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39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4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2-38 - Расстояния от зданий и сооружений до ПРГ и пунктов учета газа пропускной способностью до 10000 м</w:t>
        </w:r>
        <w:r w:rsidR="00362B52" w:rsidRPr="0012717E">
          <w:rPr>
            <w:rStyle w:val="a6"/>
            <w:rFonts w:cs="Times New Roman"/>
            <w:caps/>
            <w:noProof/>
            <w:color w:val="auto"/>
            <w:vertAlign w:val="superscript"/>
          </w:rPr>
          <w:t>3</w:t>
        </w:r>
        <w:r w:rsidR="00362B52" w:rsidRPr="0012717E">
          <w:rPr>
            <w:rStyle w:val="a6"/>
            <w:rFonts w:cs="Times New Roman"/>
            <w:caps/>
            <w:noProof/>
            <w:color w:val="auto"/>
          </w:rPr>
          <w:t>/ч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_Toc2251614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40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5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2-39 - Минимальные расстояния от подземных (наземных с обвалованием) газопроводов до зданий и сооружений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_Toc2251615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41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6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2-40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_Toc2251616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43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7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2-41 - Давление газа в газопроводе, прокладываемом по конструкциям зданий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_Toc2251617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44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8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2-42 - Расстояния по горизонтали от мостов для подводных и надводных газопроводов в местах пересечения ими водных преград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_Toc2251618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45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19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2-43 - Максимальная общая вместимость групповой баллонной установки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_Toc2251619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46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20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2-44 - Расстояние от инженерных сетей до деревьев и кустарников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_Toc2251620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46</w:t>
        </w:r>
        <w:r w:rsidR="001F32AE" w:rsidRPr="0012717E">
          <w:rPr>
            <w:noProof/>
            <w:webHidden/>
          </w:rPr>
          <w:fldChar w:fldCharType="end"/>
        </w:r>
      </w:hyperlink>
    </w:p>
    <w:p w:rsidR="00362B52" w:rsidRPr="0012717E" w:rsidRDefault="00FE3040">
      <w:pPr>
        <w:pStyle w:val="21"/>
        <w:tabs>
          <w:tab w:val="right" w:leader="dot" w:pos="9771"/>
        </w:tabs>
        <w:rPr>
          <w:rFonts w:asciiTheme="minorHAnsi" w:hAnsiTheme="minorHAnsi"/>
          <w:smallCaps w:val="0"/>
          <w:noProof/>
          <w:sz w:val="22"/>
          <w:szCs w:val="22"/>
        </w:rPr>
      </w:pPr>
      <w:hyperlink w:anchor="_Toc2251621" w:history="1">
        <w:r w:rsidR="00362B52" w:rsidRPr="0012717E">
          <w:rPr>
            <w:rStyle w:val="a6"/>
            <w:rFonts w:cs="Times New Roman"/>
            <w:caps/>
            <w:noProof/>
            <w:color w:val="auto"/>
          </w:rPr>
          <w:t>ТАБЛИЦА 2-45 - Противопожарные расстояния от зданий, сооружений и наружных установок ГНС, ГНП до объектов, не относящихся к ним</w:t>
        </w:r>
        <w:r w:rsidR="00362B52" w:rsidRPr="0012717E">
          <w:rPr>
            <w:noProof/>
            <w:webHidden/>
          </w:rPr>
          <w:tab/>
        </w:r>
        <w:r w:rsidR="001F32AE" w:rsidRPr="0012717E">
          <w:rPr>
            <w:noProof/>
            <w:webHidden/>
          </w:rPr>
          <w:fldChar w:fldCharType="begin"/>
        </w:r>
        <w:r w:rsidR="00362B52" w:rsidRPr="0012717E">
          <w:rPr>
            <w:noProof/>
            <w:webHidden/>
          </w:rPr>
          <w:instrText xml:space="preserve"> PAGEREF _Toc2251621 \h </w:instrText>
        </w:r>
        <w:r w:rsidR="001F32AE" w:rsidRPr="0012717E">
          <w:rPr>
            <w:noProof/>
            <w:webHidden/>
          </w:rPr>
        </w:r>
        <w:r w:rsidR="001F32AE" w:rsidRPr="0012717E">
          <w:rPr>
            <w:noProof/>
            <w:webHidden/>
          </w:rPr>
          <w:fldChar w:fldCharType="separate"/>
        </w:r>
        <w:r w:rsidR="00735AB7">
          <w:rPr>
            <w:noProof/>
            <w:webHidden/>
          </w:rPr>
          <w:t>47</w:t>
        </w:r>
        <w:r w:rsidR="001F32AE" w:rsidRPr="0012717E">
          <w:rPr>
            <w:noProof/>
            <w:webHidden/>
          </w:rPr>
          <w:fldChar w:fldCharType="end"/>
        </w:r>
      </w:hyperlink>
    </w:p>
    <w:p w:rsidR="003062A5" w:rsidRPr="0012717E" w:rsidRDefault="001F32AE" w:rsidP="00AA17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17E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12717E" w:rsidRDefault="005A4B0C" w:rsidP="00AA17BC">
      <w:pPr>
        <w:rPr>
          <w:rFonts w:ascii="Times New Roman" w:hAnsi="Times New Roman" w:cs="Times New Roman"/>
          <w:b/>
          <w:sz w:val="20"/>
          <w:szCs w:val="20"/>
        </w:rPr>
      </w:pPr>
      <w:r w:rsidRPr="0012717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12717E" w:rsidRDefault="009A1CCF" w:rsidP="00AA17BC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1" w:name="_Toc2251573"/>
      <w:bookmarkStart w:id="2" w:name="_Toc365891754"/>
      <w:r w:rsidRPr="0012717E">
        <w:rPr>
          <w:b/>
          <w:szCs w:val="20"/>
        </w:rPr>
        <w:lastRenderedPageBreak/>
        <w:t xml:space="preserve">1. </w:t>
      </w:r>
      <w:r w:rsidR="002E5137" w:rsidRPr="0012717E">
        <w:rPr>
          <w:b/>
          <w:szCs w:val="20"/>
        </w:rPr>
        <w:t>ОБЩ</w:t>
      </w:r>
      <w:r w:rsidR="003A52BE" w:rsidRPr="0012717E">
        <w:rPr>
          <w:b/>
          <w:szCs w:val="20"/>
        </w:rPr>
        <w:t>ИЕ</w:t>
      </w:r>
      <w:r w:rsidR="002E5137" w:rsidRPr="0012717E">
        <w:rPr>
          <w:b/>
          <w:szCs w:val="20"/>
        </w:rPr>
        <w:t xml:space="preserve"> </w:t>
      </w:r>
      <w:r w:rsidR="003A52BE" w:rsidRPr="0012717E">
        <w:rPr>
          <w:b/>
          <w:szCs w:val="20"/>
        </w:rPr>
        <w:t>ПОЛОЖЕНИЯ</w:t>
      </w:r>
      <w:bookmarkEnd w:id="1"/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12717E" w:rsidRDefault="008B5D88" w:rsidP="00AA17BC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2251574"/>
      <w:r w:rsidRPr="0012717E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12717E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12717E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C639A1" w:rsidRPr="0012717E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12717E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 w:rsidRPr="0012717E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 w:rsidRPr="0012717E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 w:rsidRPr="0012717E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12717E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 w:rsidRPr="0012717E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12717E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 w:rsidRPr="0012717E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3"/>
    </w:p>
    <w:p w:rsidR="009A1CCF" w:rsidRPr="0012717E" w:rsidRDefault="009A1CCF" w:rsidP="00AA17BC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984"/>
        <w:gridCol w:w="2127"/>
        <w:gridCol w:w="2126"/>
      </w:tblGrid>
      <w:tr w:rsidR="00500141" w:rsidRPr="0012717E" w:rsidTr="00C639A1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00141" w:rsidRPr="0012717E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00141" w:rsidRPr="0012717E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1271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1271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500141" w:rsidRPr="0012717E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C639A1" w:rsidRPr="0012717E" w:rsidTr="00C639A1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C639A1" w:rsidRPr="0012717E" w:rsidRDefault="00C639A1" w:rsidP="00AA17B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639A1" w:rsidRPr="0012717E" w:rsidRDefault="00C639A1" w:rsidP="00AA17B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C639A1" w:rsidRPr="0012717E" w:rsidTr="00C639A1">
        <w:trPr>
          <w:trHeight w:val="449"/>
        </w:trPr>
        <w:tc>
          <w:tcPr>
            <w:tcW w:w="2235" w:type="dxa"/>
            <w:vAlign w:val="center"/>
          </w:tcPr>
          <w:p w:rsidR="00C639A1" w:rsidRPr="0012717E" w:rsidRDefault="00C639A1" w:rsidP="00C639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Онгудай</w:t>
            </w:r>
          </w:p>
        </w:tc>
        <w:tc>
          <w:tcPr>
            <w:tcW w:w="1559" w:type="dxa"/>
            <w:vAlign w:val="center"/>
          </w:tcPr>
          <w:p w:rsidR="00C639A1" w:rsidRPr="0012717E" w:rsidRDefault="00C639A1" w:rsidP="00C639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5586</w:t>
            </w:r>
          </w:p>
        </w:tc>
        <w:tc>
          <w:tcPr>
            <w:tcW w:w="2127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5721</w:t>
            </w:r>
          </w:p>
        </w:tc>
      </w:tr>
    </w:tbl>
    <w:p w:rsidR="009A1CCF" w:rsidRPr="0012717E" w:rsidRDefault="009A1CCF" w:rsidP="00AA17BC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color w:val="auto"/>
          <w:szCs w:val="20"/>
        </w:rPr>
      </w:pPr>
    </w:p>
    <w:p w:rsidR="001F37B4" w:rsidRPr="0012717E" w:rsidRDefault="008B5D88" w:rsidP="00AA17BC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4" w:name="_Toc2251575"/>
      <w:r w:rsidRPr="0012717E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12717E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 w:rsidRPr="0012717E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12717E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4"/>
    </w:p>
    <w:p w:rsidR="005A4B0C" w:rsidRPr="0012717E" w:rsidRDefault="005A4B0C" w:rsidP="00AA17B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3"/>
        <w:gridCol w:w="4175"/>
      </w:tblGrid>
      <w:tr w:rsidR="00D5122F" w:rsidRPr="0012717E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12717E" w:rsidRDefault="00D5122F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12717E" w:rsidRDefault="00D5122F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12717E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12717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12717E" w:rsidRDefault="005B448E" w:rsidP="002E2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D5122F"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</w:p>
        </w:tc>
      </w:tr>
      <w:tr w:rsidR="00D5122F" w:rsidRPr="0012717E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12717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12717E" w:rsidRDefault="00D5122F" w:rsidP="002E2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5000 - 10000</w:t>
            </w:r>
          </w:p>
        </w:tc>
      </w:tr>
      <w:tr w:rsidR="00D5122F" w:rsidRPr="0012717E" w:rsidTr="009A1CCF">
        <w:trPr>
          <w:trHeight w:val="215"/>
        </w:trPr>
        <w:tc>
          <w:tcPr>
            <w:tcW w:w="0" w:type="auto"/>
          </w:tcPr>
          <w:p w:rsidR="00D5122F" w:rsidRPr="0012717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12717E" w:rsidRDefault="00D5122F" w:rsidP="002E2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2000 - 5000</w:t>
            </w:r>
          </w:p>
        </w:tc>
      </w:tr>
      <w:tr w:rsidR="00D5122F" w:rsidRPr="0012717E" w:rsidTr="00D5122F">
        <w:trPr>
          <w:trHeight w:val="215"/>
        </w:trPr>
        <w:tc>
          <w:tcPr>
            <w:tcW w:w="0" w:type="auto"/>
            <w:vAlign w:val="center"/>
          </w:tcPr>
          <w:p w:rsidR="00D5122F" w:rsidRPr="0012717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12717E" w:rsidRDefault="00D5122F" w:rsidP="002E2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500 - 2000</w:t>
            </w:r>
          </w:p>
        </w:tc>
      </w:tr>
      <w:tr w:rsidR="00D5122F" w:rsidRPr="0012717E" w:rsidTr="009A1CCF">
        <w:trPr>
          <w:trHeight w:val="215"/>
        </w:trPr>
        <w:tc>
          <w:tcPr>
            <w:tcW w:w="0" w:type="auto"/>
            <w:vAlign w:val="center"/>
          </w:tcPr>
          <w:p w:rsidR="00D5122F" w:rsidRPr="0012717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2717E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12717E" w:rsidRDefault="00D5122F" w:rsidP="002E2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Менее 500</w:t>
            </w:r>
          </w:p>
        </w:tc>
      </w:tr>
    </w:tbl>
    <w:p w:rsidR="00D5122F" w:rsidRPr="0012717E" w:rsidRDefault="00D5122F" w:rsidP="00AA17BC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12717E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12717E" w:rsidRDefault="00D5122F" w:rsidP="00AA17BC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12717E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12717E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12717E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12717E" w:rsidRDefault="009A1CCF" w:rsidP="00AA17BC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12717E" w:rsidRDefault="0079284F" w:rsidP="00AA17BC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12717E" w:rsidRDefault="002E5137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52BE" w:rsidRPr="0012717E" w:rsidRDefault="003A52BE" w:rsidP="00AA17BC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</w:p>
    <w:p w:rsidR="002E5137" w:rsidRPr="0012717E" w:rsidRDefault="002E5137" w:rsidP="00AA17BC">
      <w:pPr>
        <w:rPr>
          <w:rFonts w:ascii="Times New Roman" w:hAnsi="Times New Roman" w:cs="Times New Roman"/>
          <w:b/>
          <w:sz w:val="20"/>
          <w:szCs w:val="20"/>
        </w:rPr>
      </w:pPr>
      <w:r w:rsidRPr="0012717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12717E" w:rsidRDefault="00DE2A88" w:rsidP="00AA17BC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5" w:name="_Toc2251576"/>
      <w:r w:rsidRPr="0012717E">
        <w:rPr>
          <w:b/>
          <w:caps/>
        </w:rPr>
        <w:lastRenderedPageBreak/>
        <w:t>2. Расчетные показатели уровня обеспеченности объектами ме</w:t>
      </w:r>
      <w:r w:rsidR="0058704F" w:rsidRPr="0012717E">
        <w:rPr>
          <w:b/>
          <w:caps/>
        </w:rPr>
        <w:t xml:space="preserve">стного значения </w:t>
      </w:r>
      <w:r w:rsidR="00745BD8" w:rsidRPr="0012717E">
        <w:rPr>
          <w:b/>
          <w:caps/>
        </w:rPr>
        <w:t xml:space="preserve">территории </w:t>
      </w:r>
      <w:r w:rsidR="00C639A1" w:rsidRPr="0012717E">
        <w:rPr>
          <w:b/>
          <w:caps/>
        </w:rPr>
        <w:t>ОНГУДАЙСКОГО</w:t>
      </w:r>
      <w:r w:rsidR="009A1CCF" w:rsidRPr="0012717E">
        <w:rPr>
          <w:b/>
          <w:caps/>
        </w:rPr>
        <w:t xml:space="preserve"> </w:t>
      </w:r>
      <w:r w:rsidR="00D5122F" w:rsidRPr="0012717E">
        <w:rPr>
          <w:b/>
          <w:caps/>
        </w:rPr>
        <w:t>СЕЛЬСКОГО ПОСЕЛ</w:t>
      </w:r>
      <w:r w:rsidR="00D5122F" w:rsidRPr="0012717E">
        <w:rPr>
          <w:b/>
          <w:caps/>
        </w:rPr>
        <w:t>Е</w:t>
      </w:r>
      <w:r w:rsidR="00D5122F" w:rsidRPr="0012717E">
        <w:rPr>
          <w:b/>
          <w:caps/>
        </w:rPr>
        <w:t>НИЯ</w:t>
      </w:r>
      <w:r w:rsidR="009A1CCF" w:rsidRPr="0012717E">
        <w:rPr>
          <w:b/>
          <w:caps/>
        </w:rPr>
        <w:t xml:space="preserve"> </w:t>
      </w:r>
      <w:r w:rsidR="00D5122F" w:rsidRPr="0012717E">
        <w:rPr>
          <w:b/>
          <w:caps/>
        </w:rPr>
        <w:t>ОНГУДАЙСКОГО</w:t>
      </w:r>
      <w:r w:rsidR="009A1CCF" w:rsidRPr="0012717E">
        <w:rPr>
          <w:b/>
          <w:caps/>
        </w:rPr>
        <w:t xml:space="preserve"> РАЙОНА </w:t>
      </w:r>
      <w:r w:rsidR="00D5122F" w:rsidRPr="0012717E">
        <w:rPr>
          <w:b/>
          <w:caps/>
        </w:rPr>
        <w:t>РЕСПУБЛИКИ АЛТАЙ</w:t>
      </w:r>
      <w:bookmarkEnd w:id="5"/>
    </w:p>
    <w:bookmarkEnd w:id="2"/>
    <w:p w:rsidR="00BE3B6E" w:rsidRPr="0012717E" w:rsidRDefault="00BE3B6E" w:rsidP="00AA17BC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6" w:name="_Toc2251577"/>
      <w:bookmarkStart w:id="7" w:name="_Toc406428084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12717E" w:rsidRDefault="009A1CCF" w:rsidP="00AA17BC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099"/>
        <w:gridCol w:w="2381"/>
        <w:gridCol w:w="2991"/>
      </w:tblGrid>
      <w:tr w:rsidR="005B448E" w:rsidRPr="0012717E" w:rsidTr="005B448E">
        <w:tc>
          <w:tcPr>
            <w:tcW w:w="0" w:type="auto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участка, м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</w:tr>
      <w:tr w:rsidR="005B448E" w:rsidRPr="0012717E" w:rsidTr="005B448E">
        <w:trPr>
          <w:trHeight w:val="840"/>
        </w:trPr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12717E" w:rsidTr="005B448E"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12717E" w:rsidTr="005B448E">
        <w:trPr>
          <w:trHeight w:val="1289"/>
        </w:trPr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Pr="0012717E" w:rsidRDefault="005F4842" w:rsidP="00AA17BC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color w:val="auto"/>
          <w:sz w:val="24"/>
          <w:szCs w:val="24"/>
        </w:rPr>
      </w:pPr>
    </w:p>
    <w:p w:rsidR="00C66FC2" w:rsidRPr="0012717E" w:rsidRDefault="00C66FC2" w:rsidP="00C66FC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2251578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Характеристики объектов здравоохранения</w:t>
      </w:r>
      <w:bookmarkEnd w:id="8"/>
    </w:p>
    <w:p w:rsidR="00C66FC2" w:rsidRPr="0012717E" w:rsidRDefault="00C66FC2" w:rsidP="00C66FC2">
      <w:pPr>
        <w:pStyle w:val="a9"/>
        <w:spacing w:after="0" w:line="240" w:lineRule="auto"/>
        <w:ind w:left="360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3452"/>
        <w:gridCol w:w="2518"/>
      </w:tblGrid>
      <w:tr w:rsidR="00C66FC2" w:rsidRPr="0012717E" w:rsidTr="00C66FC2">
        <w:trPr>
          <w:tblHeader/>
        </w:trPr>
        <w:tc>
          <w:tcPr>
            <w:tcW w:w="4027" w:type="dxa"/>
            <w:shd w:val="clear" w:color="auto" w:fill="D9D9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Показатели, ед. измер.</w:t>
            </w:r>
          </w:p>
        </w:tc>
        <w:tc>
          <w:tcPr>
            <w:tcW w:w="3452" w:type="dxa"/>
            <w:shd w:val="clear" w:color="auto" w:fill="D9D9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Мощность объекта</w:t>
            </w:r>
          </w:p>
        </w:tc>
        <w:tc>
          <w:tcPr>
            <w:tcW w:w="2518" w:type="dxa"/>
            <w:shd w:val="clear" w:color="auto" w:fill="D9D9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Населенный пункт</w:t>
            </w:r>
          </w:p>
        </w:tc>
      </w:tr>
      <w:tr w:rsidR="00C66FC2" w:rsidRPr="0012717E" w:rsidTr="00C66FC2">
        <w:trPr>
          <w:tblHeader/>
        </w:trPr>
        <w:tc>
          <w:tcPr>
            <w:tcW w:w="9997" w:type="dxa"/>
            <w:gridSpan w:val="3"/>
            <w:shd w:val="clear" w:color="auto" w:fill="D9D9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БУЗ РА «Онгудайская районная больница»</w:t>
            </w:r>
          </w:p>
        </w:tc>
      </w:tr>
      <w:tr w:rsidR="00C66FC2" w:rsidRPr="0012717E" w:rsidTr="00C66FC2">
        <w:trPr>
          <w:trHeight w:val="5476"/>
          <w:tblHeader/>
        </w:trPr>
        <w:tc>
          <w:tcPr>
            <w:tcW w:w="4027" w:type="dxa"/>
          </w:tcPr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Поликлинические отделения: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Дневной стационар при поликлинике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Дневные стационары при СВА и УБ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Еловская СВА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Ининская участковая больница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Купчегеньская СВА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Каракольская СВА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Поликлиника РБ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Теньгинская СВА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Стационар: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(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Отделения: травматологическое; гинекологическое; родильное; ка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диологическое; неврологическое;</w:t>
            </w:r>
            <w:r w:rsidRPr="001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х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и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рургическое;</w:t>
            </w:r>
            <w:r w:rsidRPr="001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нфекционное; тер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певтическое; детское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Отделение скорой медицинской п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мощи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21 койко-мест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 койко-места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 посещ/смена, 4 койко-места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 койко-места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 койко-места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250 посещений в смену,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 койко-мест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 койко-места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57 койко-мест</w:t>
            </w: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С. Онгудай</w:t>
            </w:r>
          </w:p>
        </w:tc>
      </w:tr>
    </w:tbl>
    <w:p w:rsidR="00C66FC2" w:rsidRPr="0012717E" w:rsidRDefault="00C66FC2">
      <w:r w:rsidRPr="0012717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3452"/>
        <w:gridCol w:w="2518"/>
      </w:tblGrid>
      <w:tr w:rsidR="00C66FC2" w:rsidRPr="0012717E" w:rsidTr="00C66FC2">
        <w:trPr>
          <w:trHeight w:val="273"/>
          <w:tblHeader/>
        </w:trPr>
        <w:tc>
          <w:tcPr>
            <w:tcW w:w="4027" w:type="dxa"/>
            <w:shd w:val="clear" w:color="auto" w:fill="D9D9D9" w:themeFill="background1" w:themeFillShade="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Показатели, ед. измер.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Мощность объекта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Населенный пункт</w:t>
            </w:r>
          </w:p>
        </w:tc>
      </w:tr>
      <w:tr w:rsidR="00C66FC2" w:rsidRPr="0012717E" w:rsidTr="00C66FC2">
        <w:trPr>
          <w:trHeight w:val="3676"/>
          <w:tblHeader/>
        </w:trPr>
        <w:tc>
          <w:tcPr>
            <w:tcW w:w="4027" w:type="dxa"/>
          </w:tcPr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Диагностическая служба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Кабинет маммографии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Кабинет УЗИ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Кабинет флюорографии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Кабинет функциональной диагн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стики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Кабинет эндоскопического обслед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вания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Клинико-диагностическая лабор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тория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Рентген кабинет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Администрация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>Фельдшерско-акушерские пункты: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Каярлык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Кара-Коба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Озерное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Шиба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Талда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Туекта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Хабаровка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Малый-Яломан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Большой-Яломан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Малая-Иня 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Инегень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Иодро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Нижняя-Талда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Бичикту-Боом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Боочи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Кулада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Шашикман</w:t>
            </w:r>
          </w:p>
          <w:p w:rsidR="00C66FC2" w:rsidRPr="0012717E" w:rsidRDefault="00C66FC2" w:rsidP="00C66FC2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Фельдшерско-акушерский пункт с. Улита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C66FC2" w:rsidRPr="0012717E" w:rsidRDefault="00C66FC2" w:rsidP="00C66FC2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С. Онгудай</w:t>
            </w:r>
          </w:p>
        </w:tc>
      </w:tr>
    </w:tbl>
    <w:p w:rsidR="009A1CCF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2251579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9"/>
    </w:p>
    <w:p w:rsidR="009A1CCF" w:rsidRPr="0012717E" w:rsidRDefault="009A1CCF" w:rsidP="00AA17BC">
      <w:pPr>
        <w:spacing w:after="0" w:line="240" w:lineRule="auto"/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67"/>
        <w:gridCol w:w="1746"/>
        <w:gridCol w:w="1953"/>
        <w:gridCol w:w="2038"/>
      </w:tblGrid>
      <w:tr w:rsidR="009A1CCF" w:rsidRPr="0012717E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живания</w:t>
            </w:r>
          </w:p>
        </w:tc>
      </w:tr>
      <w:tr w:rsidR="009A1CCF" w:rsidRPr="0012717E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эпизодического обсл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Повседневного 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служивания</w:t>
            </w:r>
          </w:p>
        </w:tc>
      </w:tr>
      <w:tr w:rsidR="009A1CCF" w:rsidRPr="0012717E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Общегородской центр областного центра, г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родского округа, горо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ского поселения - адм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нистративного центра муниципального рай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на, межрайонные це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Центры горо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ских поселений, подцентры г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родских окр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Подцентры ра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й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онных систем ра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селения, общег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Центры микрора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й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онов, центры сел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ь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ских поселений (межселенные), центры малых г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родских поселений, сельских посел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ний, населенных пунктов</w:t>
            </w:r>
          </w:p>
        </w:tc>
      </w:tr>
      <w:tr w:rsidR="009A1CCF" w:rsidRPr="0012717E" w:rsidTr="009A1CCF">
        <w:tc>
          <w:tcPr>
            <w:tcW w:w="0" w:type="auto"/>
            <w:vAlign w:val="center"/>
          </w:tcPr>
          <w:p w:rsidR="009A1CCF" w:rsidRPr="0012717E" w:rsidRDefault="009A1CCF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Участковая бол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ь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ница, поликлиника, выдвижной пункт скорой медици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н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ской помощи, апт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12717E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Фельдшерско-акушерский пункт, врачебная амбулат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рия, аптечный пункт</w:t>
            </w:r>
          </w:p>
        </w:tc>
      </w:tr>
    </w:tbl>
    <w:p w:rsidR="009A1CCF" w:rsidRPr="0012717E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Cs/>
          <w:i/>
          <w:color w:val="auto"/>
          <w:sz w:val="20"/>
          <w:szCs w:val="20"/>
        </w:rPr>
        <w:t>Примечание:</w:t>
      </w:r>
    </w:p>
    <w:p w:rsidR="009A1CCF" w:rsidRPr="0012717E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а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ния и работы населения;</w:t>
      </w:r>
    </w:p>
    <w:p w:rsidR="009A1CCF" w:rsidRPr="0012717E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12717E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- эпизодического обслуживания – учреждения и предприятия, посещаемые населением реже одного р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а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за в месяц.</w:t>
      </w:r>
    </w:p>
    <w:p w:rsidR="005B448E" w:rsidRPr="0012717E" w:rsidRDefault="005B448E" w:rsidP="00AA17BC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</w:p>
    <w:p w:rsidR="009A1CCF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0" w:name="_Toc2251580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10"/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8"/>
        <w:gridCol w:w="3260"/>
        <w:gridCol w:w="1418"/>
        <w:gridCol w:w="1275"/>
      </w:tblGrid>
      <w:tr w:rsidR="005B448E" w:rsidRPr="0012717E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12717E">
              <w:rPr>
                <w:rFonts w:ascii="Times New Roman" w:eastAsia="Calibri" w:hAnsi="Times New Roman" w:cs="Times New Roman"/>
                <w:b/>
              </w:rPr>
              <w:t>е</w:t>
            </w:r>
            <w:r w:rsidRPr="0012717E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12717E">
              <w:rPr>
                <w:rFonts w:ascii="Times New Roman" w:eastAsia="Calibri" w:hAnsi="Times New Roman" w:cs="Times New Roman"/>
                <w:b/>
              </w:rPr>
              <w:t>и</w:t>
            </w:r>
            <w:r w:rsidRPr="0012717E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12717E">
              <w:rPr>
                <w:rFonts w:ascii="Times New Roman" w:eastAsia="Calibri" w:hAnsi="Times New Roman" w:cs="Times New Roman"/>
                <w:b/>
              </w:rPr>
              <w:t>о</w:t>
            </w:r>
            <w:r w:rsidRPr="0012717E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12717E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717E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12717E" w:rsidTr="003360B9">
        <w:trPr>
          <w:trHeight w:val="836"/>
        </w:trPr>
        <w:tc>
          <w:tcPr>
            <w:tcW w:w="2802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Стационары всех типов с вспомогательными здан</w:t>
            </w:r>
            <w:r w:rsidRPr="0012717E">
              <w:rPr>
                <w:rFonts w:ascii="Times New Roman" w:eastAsia="Calibri" w:hAnsi="Times New Roman" w:cs="Times New Roman"/>
              </w:rPr>
              <w:t>и</w:t>
            </w:r>
            <w:r w:rsidRPr="0012717E">
              <w:rPr>
                <w:rFonts w:ascii="Times New Roman" w:eastAsia="Calibri" w:hAnsi="Times New Roman" w:cs="Times New Roman"/>
              </w:rPr>
              <w:t>ями и сооружениями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 w:rsidRPr="0012717E">
              <w:rPr>
                <w:rFonts w:ascii="Times New Roman" w:eastAsia="Calibri" w:hAnsi="Times New Roman" w:cs="Times New Roman"/>
              </w:rPr>
              <w:t xml:space="preserve"> </w:t>
            </w:r>
            <w:r w:rsidRPr="0012717E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-полустационарных - 1,42;</w:t>
            </w:r>
          </w:p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-хосписах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12717E" w:rsidTr="003360B9">
        <w:trPr>
          <w:trHeight w:val="836"/>
        </w:trPr>
        <w:tc>
          <w:tcPr>
            <w:tcW w:w="2802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12717E">
              <w:rPr>
                <w:rFonts w:ascii="Times New Roman" w:eastAsia="Calibri" w:hAnsi="Times New Roman" w:cs="Times New Roman"/>
              </w:rPr>
              <w:t>о</w:t>
            </w:r>
            <w:r w:rsidRPr="0012717E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12717E">
              <w:rPr>
                <w:rFonts w:ascii="Times New Roman" w:eastAsia="Calibri" w:hAnsi="Times New Roman" w:cs="Times New Roman"/>
              </w:rPr>
              <w:t>о</w:t>
            </w:r>
            <w:r w:rsidRPr="0012717E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12717E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12717E" w:rsidTr="003360B9">
        <w:trPr>
          <w:trHeight w:val="657"/>
        </w:trPr>
        <w:tc>
          <w:tcPr>
            <w:tcW w:w="2802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1271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2717E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кв. метр общей пл</w:t>
            </w:r>
            <w:r w:rsidRPr="0012717E">
              <w:rPr>
                <w:rFonts w:ascii="Times New Roman" w:eastAsia="Calibri" w:hAnsi="Times New Roman" w:cs="Times New Roman"/>
              </w:rPr>
              <w:t>о</w:t>
            </w:r>
            <w:r w:rsidRPr="0012717E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12717E" w:rsidTr="003360B9">
        <w:trPr>
          <w:trHeight w:val="527"/>
        </w:trPr>
        <w:tc>
          <w:tcPr>
            <w:tcW w:w="2802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12717E" w:rsidTr="003360B9">
        <w:trPr>
          <w:trHeight w:val="549"/>
        </w:trPr>
        <w:tc>
          <w:tcPr>
            <w:tcW w:w="2802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12717E">
              <w:rPr>
                <w:rFonts w:ascii="Times New Roman" w:eastAsia="Calibri" w:hAnsi="Times New Roman" w:cs="Times New Roman"/>
              </w:rPr>
              <w:t>о</w:t>
            </w:r>
            <w:r w:rsidRPr="0012717E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12717E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12717E">
              <w:rPr>
                <w:rFonts w:ascii="Times New Roman" w:eastAsia="Calibri" w:hAnsi="Times New Roman" w:cs="Times New Roman"/>
              </w:rPr>
              <w:t>минутная доступность спецавтомобиля</w:t>
            </w:r>
          </w:p>
        </w:tc>
      </w:tr>
      <w:tr w:rsidR="005B448E" w:rsidRPr="0012717E" w:rsidTr="003360B9">
        <w:trPr>
          <w:trHeight w:val="557"/>
        </w:trPr>
        <w:tc>
          <w:tcPr>
            <w:tcW w:w="2802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12717E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717E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Pr="0012717E" w:rsidRDefault="005B448E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1" w:name="_Toc2251581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5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11"/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500141" w:rsidRPr="0012717E" w:rsidRDefault="00500141" w:rsidP="00AA17B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997"/>
      </w:tblGrid>
      <w:tr w:rsidR="00877042" w:rsidRPr="0012717E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Учреждения и предприятия обслуживания насел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Радиусы обслуживания, м</w:t>
            </w:r>
          </w:p>
        </w:tc>
      </w:tr>
      <w:tr w:rsidR="005B448E" w:rsidRPr="0012717E" w:rsidTr="005B448E">
        <w:tc>
          <w:tcPr>
            <w:tcW w:w="5000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30 мин пешеходно-транспортной доступности</w:t>
            </w:r>
          </w:p>
        </w:tc>
      </w:tr>
      <w:tr w:rsidR="005B448E" w:rsidRPr="0012717E" w:rsidTr="005B448E">
        <w:tc>
          <w:tcPr>
            <w:tcW w:w="5000" w:type="dxa"/>
            <w:vAlign w:val="center"/>
          </w:tcPr>
          <w:p w:rsidR="005B448E" w:rsidRPr="0012717E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12717E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2" w:name="_Toc2251582"/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2"/>
    </w:p>
    <w:p w:rsidR="00877042" w:rsidRPr="0012717E" w:rsidRDefault="00877042" w:rsidP="00AA17BC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727"/>
        <w:gridCol w:w="1727"/>
      </w:tblGrid>
      <w:tr w:rsidR="00877042" w:rsidRPr="0012717E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77042" w:rsidRPr="0012717E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Вестибюль-ожидальная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Процедурная-прививочная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Перевязочная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 Материальная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го белья, дезсредств)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13 Стерилизационная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12717E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 Постирочная-гладильная*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12717E" w:rsidRDefault="00877042" w:rsidP="00AA17BC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Pr="0012717E" w:rsidRDefault="008B5D8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3" w:name="_Toc2251583"/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7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3"/>
    </w:p>
    <w:p w:rsidR="00877042" w:rsidRPr="0012717E" w:rsidRDefault="00877042" w:rsidP="00AA17BC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6"/>
        <w:gridCol w:w="2749"/>
      </w:tblGrid>
      <w:tr w:rsidR="00877042" w:rsidRPr="0012717E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C162DF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</w:t>
            </w:r>
          </w:p>
        </w:tc>
      </w:tr>
      <w:tr w:rsidR="00877042" w:rsidRPr="0012717E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рованных кресел, аппаратных методов диагностики, лечения и парентеральных вмешательств), кабинет предрейсовых/послерейсовых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Кабинет врача со специально оборудованным рабочим местом (гинеколог, уролог, проктолог, офтальмолог, оториноларинголог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Процедурная для внутривенных вливаний, забора венозной крови, внутрим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шечных, внутрикожных инъекций, экстракорпоральной гемокоррекции, прив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вочный кабинет, процедурная врача-косметолога с парентеральными вмеш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Манипуляционная, смотровая с аппаратными методами диагностики и леч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Перевязочная,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 Предоперационная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12717E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19 Кабинет диабетической ретинопатии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21 Изолятор временного пребывания обследуемых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 Кабинет эндоскопии (кроме бронхоскопии), ультразвуковой диагностики, функциональной диагностики, в том числе исследования внешнего дыхания с 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26 Процедурная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нагрузочных проб, холтеровского мониторирования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31 Кабинеты длительного внутривенного введения препаратов, кардиомонито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ного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33 Манипуляционная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34 Манипуляционная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35 Барозал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36 Барозал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37 Барозал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12717E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38 Кабинеты электросветолечения, физиотерапии, теплолечения, лазерной тер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 Кабинет магнитотурботрона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Кабинет для занятий групп более 5 человек (логопедический, психотерапе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тический, гипнотарий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46 Гипнотарий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D612E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03200"/>
                      <wp:effectExtent l="0" t="0" r="0" b="0"/>
                      <wp:docPr id="4" name="AutoShape 1" descr="СП 158.13330.2014 Здания и помещения медицинских организаций. Правила проектир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СП 158.13330.2014 Здания и помещения медицинских организаций. Правила проектирования (с Изменением N 1)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раздевальная с пеленальными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62 Процедурные галотерапии, спелеотерапии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12717E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кабинет (зал) физиопсихопрофилактической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D612E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03200"/>
                      <wp:effectExtent l="0" t="0" r="0" b="0"/>
                      <wp:docPr id="3" name="AutoShape 2" descr="СП 158.13330.2014 Здания и помещения медицинских организаций. Правила проектир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СП 158.13330.2014 Здания и помещения медицинских организаций. Правила проектирования (с Изменением N 1)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D612E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03200"/>
                      <wp:effectExtent l="0" t="0" r="0" b="0"/>
                      <wp:docPr id="2" name="AutoShape 3" descr="СП 158.13330.2014 Здания и помещения медицинских организаций. Правила проектир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СП 158.13330.2014 Здания и помещения медицинских организаций. Правила проектирования (с Изменением N 1)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12717E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76 Кабинет врача стоматолога, ортодонта и других стоматологических спец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(полимеризац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онная, гипсовочная, полировочная, паяльная, литейная), помещение лаборато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12717E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B448E" w:rsidRPr="0012717E" w:rsidRDefault="005B448E" w:rsidP="00AA17BC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2251584"/>
      <w:r w:rsidRPr="0012717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12717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2E24C5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ОНГУДАЙСКОЕ</w:t>
      </w:r>
      <w:r w:rsidR="005B448E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СЕЛЬСКОЕ ПОСЕЛЕНИЕ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4"/>
    </w:p>
    <w:p w:rsidR="00877042" w:rsidRPr="0012717E" w:rsidRDefault="00877042" w:rsidP="00AA17BC">
      <w:pPr>
        <w:spacing w:after="0"/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5281"/>
        <w:gridCol w:w="2092"/>
      </w:tblGrid>
      <w:tr w:rsidR="00C639A1" w:rsidRPr="0012717E" w:rsidTr="00C639A1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281" w:type="dxa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ность объектов</w:t>
            </w:r>
          </w:p>
        </w:tc>
      </w:tr>
      <w:tr w:rsidR="008D3299" w:rsidRPr="0012717E" w:rsidTr="008D3299">
        <w:trPr>
          <w:trHeight w:val="226"/>
        </w:trPr>
        <w:tc>
          <w:tcPr>
            <w:tcW w:w="0" w:type="auto"/>
            <w:vMerge w:val="restart"/>
            <w:vAlign w:val="center"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Онгудайское сельское поселение</w:t>
            </w:r>
          </w:p>
        </w:tc>
        <w:tc>
          <w:tcPr>
            <w:tcW w:w="5281" w:type="dxa"/>
            <w:vAlign w:val="center"/>
          </w:tcPr>
          <w:p w:rsidR="008D3299" w:rsidRPr="0012717E" w:rsidRDefault="008D3299" w:rsidP="0036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МАДОО 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Веселый городок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D3299" w:rsidRPr="0012717E" w:rsidTr="008D3299">
        <w:trPr>
          <w:trHeight w:val="229"/>
        </w:trPr>
        <w:tc>
          <w:tcPr>
            <w:tcW w:w="0" w:type="auto"/>
            <w:vMerge/>
            <w:vAlign w:val="center"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1" w:type="dxa"/>
            <w:vAlign w:val="center"/>
          </w:tcPr>
          <w:p w:rsidR="008D3299" w:rsidRPr="0012717E" w:rsidRDefault="008D3299" w:rsidP="00362B5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МАДОО «Карлагаш»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D3299" w:rsidRPr="0012717E" w:rsidTr="008D3299">
        <w:trPr>
          <w:trHeight w:val="550"/>
        </w:trPr>
        <w:tc>
          <w:tcPr>
            <w:tcW w:w="0" w:type="auto"/>
            <w:vMerge/>
            <w:vAlign w:val="center"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1" w:type="dxa"/>
            <w:vAlign w:val="center"/>
          </w:tcPr>
          <w:p w:rsidR="008D3299" w:rsidRPr="0012717E" w:rsidRDefault="008D3299" w:rsidP="00362B5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/>
                <w:sz w:val="24"/>
                <w:szCs w:val="24"/>
              </w:rPr>
              <w:t>Ф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 МБОУ «Онгудайская 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>д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«Ручеек» 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99" w:rsidRPr="0012717E" w:rsidTr="008D3299">
        <w:trPr>
          <w:trHeight w:val="550"/>
        </w:trPr>
        <w:tc>
          <w:tcPr>
            <w:tcW w:w="0" w:type="auto"/>
            <w:vMerge/>
            <w:vAlign w:val="center"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1" w:type="dxa"/>
            <w:vAlign w:val="center"/>
          </w:tcPr>
          <w:p w:rsidR="008D3299" w:rsidRPr="0012717E" w:rsidRDefault="008D3299" w:rsidP="0036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17E">
              <w:rPr>
                <w:rFonts w:ascii="Times New Roman" w:hAnsi="Times New Roman"/>
                <w:sz w:val="24"/>
                <w:szCs w:val="24"/>
              </w:rPr>
              <w:t>Ф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илиал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«Онгудайская 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С.Т. Пекпеева» 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>д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«Орешек»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3299" w:rsidRPr="0012717E" w:rsidTr="008D3299">
        <w:trPr>
          <w:trHeight w:val="550"/>
        </w:trPr>
        <w:tc>
          <w:tcPr>
            <w:tcW w:w="0" w:type="auto"/>
            <w:vMerge/>
            <w:vAlign w:val="center"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1" w:type="dxa"/>
            <w:vAlign w:val="center"/>
          </w:tcPr>
          <w:p w:rsidR="008D3299" w:rsidRPr="0012717E" w:rsidRDefault="008D3299" w:rsidP="0036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17E">
              <w:rPr>
                <w:rFonts w:ascii="Times New Roman" w:hAnsi="Times New Roman"/>
                <w:sz w:val="24"/>
                <w:szCs w:val="24"/>
              </w:rPr>
              <w:t>Ф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илиал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«Онгудайская 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им. С.Т. Пекпеева»</w:t>
            </w:r>
            <w:r w:rsidRPr="00127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«Колокольчик»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D3299" w:rsidRPr="0012717E" w:rsidTr="008D3299">
        <w:trPr>
          <w:trHeight w:val="226"/>
        </w:trPr>
        <w:tc>
          <w:tcPr>
            <w:tcW w:w="0" w:type="auto"/>
            <w:vMerge/>
            <w:vAlign w:val="center"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8D3299" w:rsidRPr="0012717E" w:rsidRDefault="008D3299" w:rsidP="00362B5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МБОУ «Онгудайская СОШ им. С.Т. Пекпеева» с пришкольным интернатом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D3299" w:rsidRPr="0012717E" w:rsidTr="008D3299">
        <w:trPr>
          <w:trHeight w:val="317"/>
        </w:trPr>
        <w:tc>
          <w:tcPr>
            <w:tcW w:w="0" w:type="auto"/>
            <w:vMerge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1" w:type="dxa"/>
          </w:tcPr>
          <w:p w:rsidR="008D3299" w:rsidRPr="0012717E" w:rsidRDefault="008D3299" w:rsidP="00362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МБОУ «Онгудайская вечерняя сменная школа»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D3299" w:rsidRPr="0012717E" w:rsidTr="008D3299">
        <w:trPr>
          <w:trHeight w:val="266"/>
        </w:trPr>
        <w:tc>
          <w:tcPr>
            <w:tcW w:w="0" w:type="auto"/>
            <w:vMerge/>
          </w:tcPr>
          <w:p w:rsidR="008D3299" w:rsidRPr="0012717E" w:rsidRDefault="008D3299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1" w:type="dxa"/>
          </w:tcPr>
          <w:p w:rsidR="008D3299" w:rsidRPr="0012717E" w:rsidRDefault="008D3299" w:rsidP="00362B5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7E">
              <w:rPr>
                <w:rFonts w:ascii="Times New Roman" w:eastAsia="Calibri" w:hAnsi="Times New Roman" w:cs="Times New Roman"/>
                <w:sz w:val="24"/>
                <w:szCs w:val="24"/>
              </w:rPr>
              <w:t>МБУ ДО «Онгудайский ЦДТ»</w:t>
            </w:r>
          </w:p>
        </w:tc>
        <w:tc>
          <w:tcPr>
            <w:tcW w:w="2092" w:type="dxa"/>
            <w:vAlign w:val="center"/>
          </w:tcPr>
          <w:p w:rsidR="008D3299" w:rsidRPr="0012717E" w:rsidRDefault="008D3299" w:rsidP="008D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D3299" w:rsidRPr="0012717E" w:rsidRDefault="008D3299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 w:rsidRPr="0012717E"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2251585"/>
      <w:r w:rsidRPr="0012717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9</w:t>
      </w:r>
      <w:r w:rsidR="00C162DF" w:rsidRPr="0012717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5"/>
    </w:p>
    <w:p w:rsidR="00877042" w:rsidRPr="0012717E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391"/>
        <w:gridCol w:w="1702"/>
        <w:gridCol w:w="1890"/>
        <w:gridCol w:w="2440"/>
      </w:tblGrid>
      <w:tr w:rsidR="00877042" w:rsidRPr="0012717E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вания</w:t>
            </w:r>
          </w:p>
        </w:tc>
      </w:tr>
      <w:tr w:rsidR="00877042" w:rsidRPr="0012717E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эпизодического обсл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Повседневного обсл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живания</w:t>
            </w:r>
          </w:p>
        </w:tc>
      </w:tr>
      <w:tr w:rsidR="00877042" w:rsidRPr="0012717E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Общегородской центр областного центра, г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родского округа, горо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ского поселения - а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министративного це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Центры горо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ских поселений, подцентры г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родских окр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Подцентры ра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й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онных систем расселения, общ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городские центры малых городских поселений, це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тры крупных сельских посел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Центры микрорайонов, центры сельских пос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лений (межселенные), центры малых горо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ских поселений, сел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ь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ских поселений, нас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ленных пунктов</w:t>
            </w:r>
          </w:p>
        </w:tc>
      </w:tr>
      <w:tr w:rsidR="00877042" w:rsidRPr="0012717E" w:rsidTr="00C43E6B">
        <w:tc>
          <w:tcPr>
            <w:tcW w:w="0" w:type="auto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Дошкольные организ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ции, общеобразовател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ь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ные учреждения, учр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ждения дополнительного образования</w:t>
            </w:r>
          </w:p>
        </w:tc>
      </w:tr>
    </w:tbl>
    <w:p w:rsidR="00877042" w:rsidRPr="0012717E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Cs/>
          <w:i/>
          <w:color w:val="auto"/>
          <w:sz w:val="20"/>
          <w:szCs w:val="20"/>
        </w:rPr>
        <w:t>Примечание:</w:t>
      </w:r>
    </w:p>
    <w:p w:rsidR="00877042" w:rsidRPr="0012717E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а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ния и работы населения;</w:t>
      </w:r>
    </w:p>
    <w:p w:rsidR="00877042" w:rsidRPr="0012717E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12717E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- эпизодического обслуживания – учреждения и предприятия, посещаемые населением реже одного р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а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>за в месяц.</w:t>
      </w:r>
    </w:p>
    <w:p w:rsidR="00D92A18" w:rsidRPr="0012717E" w:rsidRDefault="00D92A18" w:rsidP="00AA17BC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2251586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C162DF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6"/>
    </w:p>
    <w:p w:rsidR="00877042" w:rsidRPr="0012717E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673"/>
        <w:gridCol w:w="2430"/>
        <w:gridCol w:w="2960"/>
      </w:tblGrid>
      <w:tr w:rsidR="00D92A18" w:rsidRPr="0012717E" w:rsidTr="003360B9"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12717E" w:rsidTr="003360B9"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12717E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12717E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12717E" w:rsidTr="003360B9"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12717E" w:rsidRDefault="00D92A18" w:rsidP="00AA17BC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12717E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12717E" w:rsidRDefault="00D92A18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D3299" w:rsidRPr="0012717E" w:rsidRDefault="008D3299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12717E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2251587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7"/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12717E" w:rsidRDefault="00877042" w:rsidP="00AA17BC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993"/>
      </w:tblGrid>
      <w:tr w:rsidR="00877042" w:rsidRPr="0012717E" w:rsidTr="00D92A18">
        <w:tc>
          <w:tcPr>
            <w:tcW w:w="5004" w:type="dxa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Учреждения и предприятия обслуживания насел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Радиусы обслуживания, м</w:t>
            </w:r>
          </w:p>
        </w:tc>
      </w:tr>
      <w:tr w:rsidR="00877042" w:rsidRPr="0012717E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12717E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2000</w:t>
            </w:r>
          </w:p>
        </w:tc>
      </w:tr>
      <w:tr w:rsidR="00877042" w:rsidRPr="0012717E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12717E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Общеобразовательные школы</w:t>
            </w:r>
            <w:r w:rsidR="00D92A18"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12717E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92A18" w:rsidRPr="0012717E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2 км пешеходной и не более 15 мин (в одну сторону)</w:t>
            </w:r>
          </w:p>
        </w:tc>
      </w:tr>
      <w:tr w:rsidR="00D92A18" w:rsidRPr="0012717E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12717E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12717E" w:rsidRDefault="00D92A18" w:rsidP="00AA17B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12717E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12717E" w:rsidRDefault="00D92A18" w:rsidP="00AA1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12717E" w:rsidRDefault="00D92A18" w:rsidP="00AA1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12717E" w:rsidRDefault="00D92A18" w:rsidP="00AA1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D92A18" w:rsidRPr="0012717E" w:rsidRDefault="00D92A18" w:rsidP="00AA17BC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8" w:name="_Toc2251588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8"/>
    </w:p>
    <w:p w:rsidR="00877042" w:rsidRPr="0012717E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537"/>
        <w:gridCol w:w="1987"/>
        <w:gridCol w:w="2148"/>
      </w:tblGrid>
      <w:tr w:rsidR="00D92A18" w:rsidRPr="0012717E" w:rsidTr="00D92A18"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12717E" w:rsidTr="00D92A18"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12717E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12717E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D3299" w:rsidRPr="0012717E" w:rsidRDefault="008D3299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12717E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12717E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9" w:name="_Toc2251589"/>
      <w:r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13</w:t>
      </w:r>
      <w:r w:rsidR="00877042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 w:rsidRPr="0012717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9"/>
    </w:p>
    <w:p w:rsidR="00877042" w:rsidRPr="0012717E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541"/>
      </w:tblGrid>
      <w:tr w:rsidR="00D92A18" w:rsidRPr="0012717E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0"/>
              </w:rPr>
              <w:t>Размер СЗЗ, м</w:t>
            </w:r>
          </w:p>
        </w:tc>
      </w:tr>
      <w:tr w:rsidR="00D92A18" w:rsidRPr="0012717E" w:rsidTr="00D92A18">
        <w:trPr>
          <w:trHeight w:val="239"/>
        </w:trPr>
        <w:tc>
          <w:tcPr>
            <w:tcW w:w="0" w:type="auto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500</w:t>
            </w:r>
          </w:p>
        </w:tc>
      </w:tr>
      <w:tr w:rsidR="00D92A18" w:rsidRPr="0012717E" w:rsidTr="00D92A18">
        <w:trPr>
          <w:trHeight w:val="239"/>
        </w:trPr>
        <w:tc>
          <w:tcPr>
            <w:tcW w:w="0" w:type="auto"/>
          </w:tcPr>
          <w:p w:rsidR="00D92A18" w:rsidRPr="0012717E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12717E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</w:pPr>
            <w:r w:rsidRPr="0012717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1000</w:t>
            </w:r>
          </w:p>
        </w:tc>
      </w:tr>
    </w:tbl>
    <w:p w:rsidR="00877042" w:rsidRPr="0012717E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color w:val="auto"/>
          <w:sz w:val="20"/>
          <w:szCs w:val="20"/>
        </w:rPr>
      </w:pPr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2251590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20"/>
    </w:p>
    <w:p w:rsidR="00E63751" w:rsidRPr="0012717E" w:rsidRDefault="00E63751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0"/>
        <w:gridCol w:w="1702"/>
        <w:gridCol w:w="1842"/>
        <w:gridCol w:w="1702"/>
        <w:gridCol w:w="1581"/>
      </w:tblGrid>
      <w:tr w:rsidR="00E63751" w:rsidRPr="0012717E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12717E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12717E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12717E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12717E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нагрузки</w:t>
            </w:r>
          </w:p>
        </w:tc>
      </w:tr>
      <w:tr w:rsidR="00E63751" w:rsidRPr="0012717E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12717E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12717E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12717E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12717E">
        <w:rPr>
          <w:rFonts w:ascii="Times New Roman" w:hAnsi="Times New Roman" w:cs="Times New Roman"/>
          <w:i/>
          <w:sz w:val="20"/>
          <w:szCs w:val="20"/>
        </w:rPr>
        <w:t>н</w:t>
      </w:r>
      <w:r w:rsidRPr="0012717E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Приведенные данные не учитывают применения в жилых зданиях кондиционирования, электроото</w:t>
      </w:r>
      <w:r w:rsidRPr="0012717E">
        <w:rPr>
          <w:rFonts w:ascii="Times New Roman" w:hAnsi="Times New Roman" w:cs="Times New Roman"/>
          <w:i/>
          <w:sz w:val="20"/>
          <w:szCs w:val="20"/>
        </w:rPr>
        <w:t>п</w:t>
      </w:r>
      <w:r w:rsidRPr="0012717E">
        <w:rPr>
          <w:rFonts w:ascii="Times New Roman" w:hAnsi="Times New Roman" w:cs="Times New Roman"/>
          <w:i/>
          <w:sz w:val="20"/>
          <w:szCs w:val="20"/>
        </w:rPr>
        <w:t>ления и электроводонагрева.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12717E" w:rsidRDefault="00E63751" w:rsidP="00AA17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299" w:rsidRPr="0012717E" w:rsidRDefault="008D3299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 w:rsidRPr="0012717E"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2251591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21"/>
    </w:p>
    <w:p w:rsidR="00E63751" w:rsidRPr="0012717E" w:rsidRDefault="00E63751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12717E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12717E" w:rsidTr="003F2C23">
        <w:tc>
          <w:tcPr>
            <w:tcW w:w="2660" w:type="dxa"/>
            <w:vMerge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12717E" w:rsidTr="003F2C23">
        <w:tc>
          <w:tcPr>
            <w:tcW w:w="2660" w:type="dxa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12717E" w:rsidTr="003F2C23">
        <w:tc>
          <w:tcPr>
            <w:tcW w:w="2660" w:type="dxa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12717E" w:rsidTr="003F2C23">
        <w:tc>
          <w:tcPr>
            <w:tcW w:w="2660" w:type="dxa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12717E" w:rsidTr="003F2C23">
        <w:tc>
          <w:tcPr>
            <w:tcW w:w="2660" w:type="dxa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12717E" w:rsidTr="003F2C23">
        <w:tc>
          <w:tcPr>
            <w:tcW w:w="2660" w:type="dxa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12717E" w:rsidRDefault="00E63751" w:rsidP="00AA17BC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12717E" w:rsidRDefault="00E63751" w:rsidP="00AA17BC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12717E">
        <w:rPr>
          <w:rFonts w:ascii="Times New Roman" w:hAnsi="Times New Roman" w:cs="Times New Roman"/>
          <w:i/>
          <w:sz w:val="20"/>
          <w:szCs w:val="20"/>
        </w:rPr>
        <w:t>н</w:t>
      </w:r>
      <w:r w:rsidRPr="0012717E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12717E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2717E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12717E">
        <w:rPr>
          <w:rFonts w:ascii="Times New Roman" w:hAnsi="Times New Roman" w:cs="Times New Roman"/>
          <w:i/>
          <w:sz w:val="20"/>
          <w:szCs w:val="20"/>
        </w:rPr>
        <w:t>о</w:t>
      </w:r>
      <w:r w:rsidRPr="0012717E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12717E">
        <w:rPr>
          <w:rFonts w:ascii="Times New Roman" w:hAnsi="Times New Roman" w:cs="Times New Roman"/>
          <w:i/>
          <w:sz w:val="20"/>
          <w:szCs w:val="20"/>
        </w:rPr>
        <w:t>о</w:t>
      </w:r>
      <w:r w:rsidRPr="0012717E">
        <w:rPr>
          <w:rFonts w:ascii="Times New Roman" w:hAnsi="Times New Roman" w:cs="Times New Roman"/>
          <w:i/>
          <w:sz w:val="20"/>
          <w:szCs w:val="20"/>
        </w:rPr>
        <w:t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12717E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12717E" w:rsidRDefault="00E63751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12717E" w:rsidRDefault="00E63751" w:rsidP="00AA17BC">
      <w:pPr>
        <w:rPr>
          <w:rFonts w:ascii="Times New Roman" w:hAnsi="Times New Roman" w:cs="Times New Roman"/>
          <w:sz w:val="20"/>
          <w:szCs w:val="20"/>
        </w:rPr>
      </w:pPr>
      <w:r w:rsidRPr="0012717E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2" w:name="_Toc2251592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2"/>
    </w:p>
    <w:p w:rsidR="00E63751" w:rsidRPr="0012717E" w:rsidRDefault="00E63751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12717E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12717E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12717E" w:rsidTr="003F2C23"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12717E" w:rsidTr="003F2C23"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12717E" w:rsidTr="003F2C23"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12717E" w:rsidTr="003F2C23"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12717E">
        <w:rPr>
          <w:rFonts w:ascii="Times New Roman" w:hAnsi="Times New Roman" w:cs="Times New Roman"/>
          <w:i/>
          <w:sz w:val="20"/>
          <w:szCs w:val="20"/>
        </w:rPr>
        <w:t>к</w:t>
      </w:r>
      <w:r w:rsidRPr="0012717E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4. Удельные расчетные нагрузки не учитывают применения в коттеджах электрического отопления и электроводонагревателей.</w:t>
      </w:r>
    </w:p>
    <w:p w:rsidR="00E63751" w:rsidRPr="0012717E" w:rsidRDefault="00E63751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3" w:name="_Toc2251593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17</w:t>
      </w:r>
      <w:r w:rsidR="00C162DF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E6375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ственных зданий</w:t>
      </w:r>
      <w:bookmarkEnd w:id="23"/>
    </w:p>
    <w:p w:rsidR="00E63751" w:rsidRPr="0012717E" w:rsidRDefault="00E63751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12717E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12717E" w:rsidTr="00C162DF">
        <w:tc>
          <w:tcPr>
            <w:tcW w:w="556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Полностью электрифицированные с количеством пос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Частично электрифицированные (с плитами на газоо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12717E" w:rsidTr="00C162DF">
        <w:tc>
          <w:tcPr>
            <w:tcW w:w="563" w:type="dxa"/>
            <w:gridSpan w:val="3"/>
          </w:tcPr>
          <w:p w:rsidR="00E63751" w:rsidRPr="0012717E" w:rsidRDefault="00E63751" w:rsidP="00AA17B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1271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12717E" w:rsidTr="00C162DF">
        <w:tc>
          <w:tcPr>
            <w:tcW w:w="563" w:type="dxa"/>
            <w:gridSpan w:val="3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12717E" w:rsidTr="00C162DF">
        <w:tc>
          <w:tcPr>
            <w:tcW w:w="531" w:type="dxa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12717E" w:rsidTr="00C162DF">
        <w:tc>
          <w:tcPr>
            <w:tcW w:w="531" w:type="dxa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12717E" w:rsidTr="00C162DF">
        <w:tc>
          <w:tcPr>
            <w:tcW w:w="531" w:type="dxa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12717E" w:rsidTr="00C162DF">
        <w:tc>
          <w:tcPr>
            <w:tcW w:w="531" w:type="dxa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12717E" w:rsidTr="00C162DF">
        <w:tc>
          <w:tcPr>
            <w:tcW w:w="531" w:type="dxa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1271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12717E" w:rsidTr="00C162DF">
        <w:tc>
          <w:tcPr>
            <w:tcW w:w="531" w:type="dxa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12717E" w:rsidTr="00C162DF">
        <w:tc>
          <w:tcPr>
            <w:tcW w:w="10005" w:type="dxa"/>
            <w:gridSpan w:val="7"/>
            <w:shd w:val="clear" w:color="auto" w:fill="D9D9D9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12717E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 кг вещей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12717E" w:rsidTr="00C162DF">
        <w:tc>
          <w:tcPr>
            <w:tcW w:w="531" w:type="dxa"/>
            <w:vAlign w:val="center"/>
          </w:tcPr>
          <w:p w:rsidR="00E63751" w:rsidRPr="0012717E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12717E" w:rsidRDefault="00E63751" w:rsidP="00AA17B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1271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12717E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предпри</w:t>
      </w:r>
      <w:r w:rsidRPr="0012717E">
        <w:rPr>
          <w:rFonts w:ascii="Times New Roman" w:hAnsi="Times New Roman" w:cs="Times New Roman"/>
          <w:i/>
          <w:sz w:val="20"/>
          <w:szCs w:val="20"/>
        </w:rPr>
        <w:t>я</w:t>
      </w:r>
      <w:r w:rsidRPr="0012717E">
        <w:rPr>
          <w:rFonts w:ascii="Times New Roman" w:hAnsi="Times New Roman" w:cs="Times New Roman"/>
          <w:i/>
          <w:sz w:val="20"/>
          <w:szCs w:val="20"/>
        </w:rPr>
        <w:t>тий общественного питания открытого типа.</w:t>
      </w:r>
    </w:p>
    <w:p w:rsidR="00E63751" w:rsidRPr="0012717E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12717E" w:rsidRDefault="00443EEE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4" w:name="_Toc2251594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18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12717E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4"/>
    </w:p>
    <w:p w:rsidR="00443EEE" w:rsidRPr="0012717E" w:rsidRDefault="00443EEE" w:rsidP="00AA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C639A1" w:rsidRPr="0012717E" w:rsidTr="00C639A1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C639A1" w:rsidRPr="0012717E" w:rsidTr="00C639A1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комнат в жилом</w:t>
            </w:r>
          </w:p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проживающих в жилом</w:t>
            </w:r>
          </w:p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помещении, чел.</w:t>
            </w:r>
          </w:p>
        </w:tc>
      </w:tr>
      <w:tr w:rsidR="00C639A1" w:rsidRPr="0012717E" w:rsidTr="00C639A1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39A1" w:rsidRPr="0012717E" w:rsidTr="00C639A1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нагревательными установками для целей горячего водоснабжения, кВт*ч на 1 чел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снабжения, 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639A1" w:rsidRPr="0012717E" w:rsidTr="00C639A1"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C639A1" w:rsidRPr="0012717E" w:rsidTr="00C639A1"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639A1" w:rsidRPr="0012717E" w:rsidTr="00C639A1">
        <w:tc>
          <w:tcPr>
            <w:tcW w:w="5129" w:type="dxa"/>
            <w:vMerge w:val="restart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установками для целей горячего вод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снабжения в соответствии с проектом при любом типе трубопровода, кВт*ч на 1 ч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ловека в месяц:</w:t>
            </w:r>
          </w:p>
        </w:tc>
        <w:tc>
          <w:tcPr>
            <w:tcW w:w="1542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C639A1" w:rsidRPr="0012717E" w:rsidTr="00C639A1">
        <w:tc>
          <w:tcPr>
            <w:tcW w:w="5129" w:type="dxa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C639A1" w:rsidRPr="0012717E" w:rsidTr="00C639A1">
        <w:tc>
          <w:tcPr>
            <w:tcW w:w="5129" w:type="dxa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C639A1" w:rsidRPr="0012717E" w:rsidTr="00C639A1">
        <w:tc>
          <w:tcPr>
            <w:tcW w:w="5129" w:type="dxa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12717E" w:rsidRDefault="00443EEE" w:rsidP="00AA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Pr="0012717E" w:rsidRDefault="00443EEE" w:rsidP="00AA17BC">
      <w:pPr>
        <w:rPr>
          <w:rFonts w:ascii="Times New Roman" w:hAnsi="Times New Roman" w:cs="Times New Roman"/>
          <w:b/>
          <w:sz w:val="24"/>
          <w:szCs w:val="24"/>
        </w:rPr>
      </w:pPr>
      <w:r w:rsidRPr="001271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12717E" w:rsidRDefault="00443EEE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5" w:name="_Toc2251595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19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12717E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5"/>
    </w:p>
    <w:p w:rsidR="00443EEE" w:rsidRPr="0012717E" w:rsidRDefault="00443EEE" w:rsidP="00AA17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113"/>
        <w:gridCol w:w="2400"/>
        <w:gridCol w:w="1837"/>
      </w:tblGrid>
      <w:tr w:rsidR="00C639A1" w:rsidRPr="0012717E" w:rsidTr="00C639A1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C639A1" w:rsidRPr="0012717E" w:rsidTr="00C639A1">
        <w:tc>
          <w:tcPr>
            <w:tcW w:w="0" w:type="auto"/>
            <w:tcBorders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ствующего сельсхозяйственного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C639A1" w:rsidRPr="0012717E" w:rsidTr="00C639A1">
        <w:tc>
          <w:tcPr>
            <w:tcW w:w="0" w:type="auto"/>
            <w:tcBorders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ствующего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C639A1" w:rsidRPr="0012717E" w:rsidTr="00C639A1">
        <w:tc>
          <w:tcPr>
            <w:tcW w:w="0" w:type="auto"/>
            <w:tcBorders>
              <w:top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A1" w:rsidRPr="0012717E" w:rsidTr="00C639A1"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C639A1" w:rsidRPr="0012717E" w:rsidRDefault="00C639A1" w:rsidP="00C6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12717E" w:rsidRDefault="00443EEE" w:rsidP="00AA17BC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12717E" w:rsidRDefault="00AB3CC8" w:rsidP="00AA17B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6" w:name="_Toc2251596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6"/>
    </w:p>
    <w:p w:rsidR="00AB3CC8" w:rsidRPr="0012717E" w:rsidRDefault="00AB3CC8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223"/>
        <w:gridCol w:w="2854"/>
        <w:gridCol w:w="3038"/>
      </w:tblGrid>
      <w:tr w:rsidR="00AB3CC8" w:rsidRPr="0012717E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12717E" w:rsidTr="003360B9">
        <w:tc>
          <w:tcPr>
            <w:tcW w:w="0" w:type="auto"/>
            <w:vMerge w:val="restart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12717E" w:rsidRDefault="00AB3CC8" w:rsidP="00AA17BC">
      <w:pPr>
        <w:rPr>
          <w:rFonts w:ascii="Times New Roman" w:hAnsi="Times New Roman" w:cs="Times New Roman"/>
          <w:caps/>
          <w:sz w:val="24"/>
          <w:szCs w:val="24"/>
        </w:rPr>
      </w:pPr>
      <w:r w:rsidRPr="0012717E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12717E" w:rsidRDefault="00AB3CC8" w:rsidP="00AA17BC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7" w:name="_Toc2251597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1271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устойчивой работы</w:t>
      </w:r>
      <w:bookmarkEnd w:id="27"/>
    </w:p>
    <w:p w:rsidR="00AB3CC8" w:rsidRPr="0012717E" w:rsidRDefault="00AB3CC8" w:rsidP="00AA17BC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06"/>
        <w:gridCol w:w="2095"/>
        <w:gridCol w:w="2936"/>
      </w:tblGrid>
      <w:tr w:rsidR="00AB3CC8" w:rsidRPr="0012717E" w:rsidTr="003360B9">
        <w:tc>
          <w:tcPr>
            <w:tcW w:w="0" w:type="auto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назначения отдельно стоящие, пристр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енные к производственным зданиям и встроенные в эти здания</w:t>
            </w:r>
          </w:p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12717E" w:rsidTr="003360B9">
        <w:tc>
          <w:tcPr>
            <w:tcW w:w="0" w:type="auto"/>
            <w:vMerge w:val="restart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общественных (в том числе админ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стративного назначения), администр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тивных и бытовых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12717E" w:rsidTr="003360B9">
        <w:tc>
          <w:tcPr>
            <w:tcW w:w="0" w:type="auto"/>
            <w:vMerge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крышные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стративного назначения) здания (кроме зданий, установка газоиспользующего оборудования в которых не допускае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12717E" w:rsidTr="003360B9">
        <w:tc>
          <w:tcPr>
            <w:tcW w:w="0" w:type="auto"/>
            <w:vAlign w:val="center"/>
          </w:tcPr>
          <w:p w:rsidR="00AB3CC8" w:rsidRPr="0012717E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12717E" w:rsidRDefault="003360B9" w:rsidP="00AA17BC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12717E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8" w:name="_Toc2251598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8"/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567"/>
        <w:gridCol w:w="1567"/>
        <w:gridCol w:w="1660"/>
        <w:gridCol w:w="1660"/>
      </w:tblGrid>
      <w:tr w:rsidR="00AB3CC8" w:rsidRPr="0012717E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12717E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12717E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12717E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ственных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9" w:name="_Toc2251599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12717E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9"/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12717E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вуара (в свету), м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ту, м</w:t>
            </w:r>
          </w:p>
        </w:tc>
      </w:tr>
      <w:tr w:rsidR="00AB3CC8" w:rsidRPr="0012717E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установке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установке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12717E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12717E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назначения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ция, теплотрасса (подзе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12717E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12717E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12717E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12717E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12717E">
        <w:rPr>
          <w:rFonts w:ascii="Times New Roman" w:hAnsi="Times New Roman" w:cs="Times New Roman"/>
          <w:i/>
          <w:sz w:val="20"/>
          <w:szCs w:val="24"/>
        </w:rPr>
        <w:t>и</w:t>
      </w:r>
      <w:r w:rsidRPr="0012717E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12717E" w:rsidRDefault="00AB3CC8" w:rsidP="00AA17BC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12717E">
        <w:rPr>
          <w:rFonts w:ascii="Times New Roman" w:hAnsi="Times New Roman" w:cs="Times New Roman"/>
          <w:i/>
          <w:sz w:val="20"/>
          <w:szCs w:val="24"/>
        </w:rPr>
        <w:t>ь</w:t>
      </w:r>
      <w:r w:rsidRPr="0012717E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12717E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12717E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12717E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12717E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12717E">
        <w:rPr>
          <w:rFonts w:ascii="Times New Roman" w:hAnsi="Times New Roman" w:cs="Times New Roman"/>
          <w:i/>
          <w:sz w:val="20"/>
          <w:szCs w:val="24"/>
        </w:rPr>
        <w:t>а</w:t>
      </w:r>
      <w:r w:rsidRPr="0012717E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С2, С3. Допускается уменьшать расстояния до 10 м для зданий степени огнестойкости III, классов конструктивной пожарной опасности С0, С1 и до 8 м - для зданий степеней огнестойкости I и II, класса конструктивной пожарной опасности С0.</w:t>
      </w:r>
    </w:p>
    <w:p w:rsidR="00AB3CC8" w:rsidRPr="0012717E" w:rsidRDefault="00AB3CC8" w:rsidP="00AA17BC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12717E">
        <w:rPr>
          <w:rFonts w:ascii="Times New Roman" w:hAnsi="Times New Roman" w:cs="Times New Roman"/>
          <w:i/>
          <w:sz w:val="20"/>
          <w:szCs w:val="24"/>
        </w:rPr>
        <w:t>о</w:t>
      </w:r>
      <w:r w:rsidRPr="0012717E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12717E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12717E">
        <w:rPr>
          <w:rFonts w:ascii="Times New Roman" w:hAnsi="Times New Roman" w:cs="Times New Roman"/>
          <w:i/>
          <w:sz w:val="20"/>
          <w:szCs w:val="24"/>
        </w:rPr>
        <w:t>н</w:t>
      </w:r>
      <w:r w:rsidRPr="0012717E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Pr="0012717E" w:rsidRDefault="00AB3CC8" w:rsidP="00AA17BC">
      <w:pPr>
        <w:sectPr w:rsidR="00AB3CC8" w:rsidRPr="0012717E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30" w:name="_Toc2251600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30"/>
    </w:p>
    <w:p w:rsidR="00AB3CC8" w:rsidRPr="0012717E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12717E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Расстояния от резервуаров СУГ в свету, м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Расстояния в свету, м,</w:t>
            </w:r>
          </w:p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от помещ</w:t>
            </w:r>
            <w:r w:rsidRPr="0012717E">
              <w:rPr>
                <w:b/>
                <w:spacing w:val="2"/>
                <w:sz w:val="22"/>
                <w:szCs w:val="22"/>
              </w:rPr>
              <w:t>е</w:t>
            </w:r>
            <w:r w:rsidRPr="0012717E">
              <w:rPr>
                <w:b/>
                <w:spacing w:val="2"/>
                <w:sz w:val="22"/>
                <w:szCs w:val="22"/>
              </w:rPr>
              <w:t>ний, устан</w:t>
            </w:r>
            <w:r w:rsidRPr="0012717E">
              <w:rPr>
                <w:b/>
                <w:spacing w:val="2"/>
                <w:sz w:val="22"/>
                <w:szCs w:val="22"/>
              </w:rPr>
              <w:t>о</w:t>
            </w:r>
            <w:r w:rsidRPr="0012717E">
              <w:rPr>
                <w:b/>
                <w:spacing w:val="2"/>
                <w:sz w:val="22"/>
                <w:szCs w:val="22"/>
              </w:rPr>
              <w:t>вок, где о</w:t>
            </w:r>
            <w:r w:rsidRPr="0012717E">
              <w:rPr>
                <w:b/>
                <w:spacing w:val="2"/>
                <w:sz w:val="22"/>
                <w:szCs w:val="22"/>
              </w:rPr>
              <w:t>б</w:t>
            </w:r>
            <w:r w:rsidRPr="0012717E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Расстояния в</w:t>
            </w:r>
          </w:p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 xml:space="preserve"> свету, м,</w:t>
            </w:r>
          </w:p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12717E">
              <w:rPr>
                <w:b/>
                <w:spacing w:val="2"/>
                <w:sz w:val="22"/>
                <w:szCs w:val="22"/>
              </w:rPr>
              <w:t>л</w:t>
            </w:r>
            <w:r w:rsidRPr="0012717E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12717E">
              <w:rPr>
                <w:b/>
                <w:spacing w:val="2"/>
                <w:sz w:val="22"/>
                <w:szCs w:val="22"/>
              </w:rPr>
              <w:t>и</w:t>
            </w:r>
            <w:r w:rsidRPr="0012717E">
              <w:rPr>
                <w:b/>
                <w:spacing w:val="2"/>
                <w:sz w:val="22"/>
                <w:szCs w:val="22"/>
              </w:rPr>
              <w:t>мостью, м</w:t>
            </w:r>
            <w:r w:rsidRPr="0012717E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12717E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12717E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12717E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12717E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12717E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12717E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12717E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12717E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12717E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12717E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12717E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12717E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12717E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12717E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3 Подземные сети инж</w:t>
            </w:r>
            <w:r w:rsidRPr="0012717E">
              <w:rPr>
                <w:spacing w:val="2"/>
                <w:sz w:val="22"/>
                <w:szCs w:val="22"/>
              </w:rPr>
              <w:t>е</w:t>
            </w:r>
            <w:r w:rsidRPr="0012717E">
              <w:rPr>
                <w:spacing w:val="2"/>
                <w:sz w:val="22"/>
                <w:szCs w:val="22"/>
              </w:rPr>
              <w:t>нерно-технического обе</w:t>
            </w:r>
            <w:r w:rsidRPr="0012717E">
              <w:rPr>
                <w:spacing w:val="2"/>
                <w:sz w:val="22"/>
                <w:szCs w:val="22"/>
              </w:rPr>
              <w:t>с</w:t>
            </w:r>
            <w:r w:rsidRPr="0012717E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По приложению В*</w:t>
            </w:r>
          </w:p>
        </w:tc>
      </w:tr>
      <w:tr w:rsidR="00AB3CC8" w:rsidRPr="0012717E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12717E">
              <w:rPr>
                <w:spacing w:val="2"/>
                <w:sz w:val="22"/>
                <w:szCs w:val="22"/>
              </w:rPr>
              <w:t>д</w:t>
            </w:r>
            <w:r w:rsidRPr="0012717E">
              <w:rPr>
                <w:spacing w:val="2"/>
                <w:sz w:val="22"/>
                <w:szCs w:val="22"/>
              </w:rPr>
              <w:t>станции, распределител</w:t>
            </w:r>
            <w:r w:rsidRPr="0012717E">
              <w:rPr>
                <w:spacing w:val="2"/>
                <w:sz w:val="22"/>
                <w:szCs w:val="22"/>
              </w:rPr>
              <w:t>ь</w:t>
            </w:r>
            <w:r w:rsidRPr="0012717E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12717E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5 Подъездные дорог пре</w:t>
            </w:r>
            <w:r w:rsidRPr="0012717E">
              <w:rPr>
                <w:spacing w:val="2"/>
                <w:sz w:val="22"/>
                <w:szCs w:val="22"/>
              </w:rPr>
              <w:t>д</w:t>
            </w:r>
            <w:r w:rsidRPr="0012717E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12717E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12717E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2717E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Pr="0012717E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12717E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12717E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12717E">
        <w:rPr>
          <w:spacing w:val="2"/>
          <w:sz w:val="20"/>
        </w:rPr>
        <w:t>е</w:t>
      </w:r>
      <w:r w:rsidRPr="0012717E">
        <w:rPr>
          <w:spacing w:val="2"/>
          <w:sz w:val="20"/>
        </w:rPr>
        <w:t>ны ГНС, ГНП.</w:t>
      </w:r>
    </w:p>
    <w:p w:rsidR="00AB3CC8" w:rsidRPr="0012717E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12717E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12717E">
        <w:rPr>
          <w:spacing w:val="2"/>
          <w:sz w:val="20"/>
          <w:vertAlign w:val="superscript"/>
        </w:rPr>
        <w:t xml:space="preserve">3 </w:t>
      </w:r>
      <w:r w:rsidRPr="0012717E">
        <w:rPr>
          <w:spacing w:val="2"/>
          <w:sz w:val="20"/>
        </w:rPr>
        <w:t>их сл</w:t>
      </w:r>
      <w:r w:rsidRPr="0012717E">
        <w:rPr>
          <w:spacing w:val="2"/>
          <w:sz w:val="20"/>
        </w:rPr>
        <w:t>е</w:t>
      </w:r>
      <w:r w:rsidRPr="0012717E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12717E">
        <w:rPr>
          <w:spacing w:val="2"/>
          <w:sz w:val="20"/>
          <w:vertAlign w:val="superscript"/>
        </w:rPr>
        <w:t xml:space="preserve">3 </w:t>
      </w:r>
      <w:r w:rsidRPr="0012717E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AB3CC8" w:rsidRPr="0012717E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12717E">
        <w:rPr>
          <w:spacing w:val="2"/>
          <w:sz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</w:t>
      </w:r>
      <w:r w:rsidRPr="0012717E">
        <w:rPr>
          <w:spacing w:val="2"/>
          <w:sz w:val="20"/>
        </w:rPr>
        <w:t>о</w:t>
      </w:r>
      <w:r w:rsidRPr="0012717E">
        <w:rPr>
          <w:spacing w:val="2"/>
          <w:sz w:val="20"/>
        </w:rPr>
        <w:t>лее 200 м</w:t>
      </w:r>
      <w:r w:rsidRPr="0012717E">
        <w:rPr>
          <w:spacing w:val="2"/>
          <w:sz w:val="20"/>
          <w:vertAlign w:val="superscript"/>
        </w:rPr>
        <w:t xml:space="preserve">3 </w:t>
      </w:r>
      <w:r w:rsidRPr="0012717E">
        <w:rPr>
          <w:spacing w:val="2"/>
          <w:sz w:val="20"/>
        </w:rPr>
        <w:t>их следует принимать не менее чем до 75 м в надземном исполнении и не менее чем до 50 м в подземном исполнении. 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12717E">
        <w:rPr>
          <w:spacing w:val="2"/>
          <w:sz w:val="20"/>
          <w:vertAlign w:val="superscript"/>
        </w:rPr>
        <w:t xml:space="preserve">3 </w:t>
      </w:r>
      <w:r w:rsidRPr="0012717E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AB3CC8" w:rsidRPr="0012717E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12717E">
        <w:rPr>
          <w:b/>
          <w:i/>
          <w:spacing w:val="2"/>
          <w:sz w:val="20"/>
        </w:rPr>
        <w:t>Примечания:</w:t>
      </w:r>
    </w:p>
    <w:p w:rsidR="00AB3CC8" w:rsidRPr="0012717E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12717E">
        <w:rPr>
          <w:i/>
          <w:spacing w:val="2"/>
          <w:sz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указанными в настоящей таблице, независимо от числа мест.</w:t>
      </w:r>
    </w:p>
    <w:p w:rsidR="00AB3CC8" w:rsidRPr="0012717E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12717E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12717E">
        <w:rPr>
          <w:i/>
          <w:spacing w:val="2"/>
          <w:sz w:val="20"/>
        </w:rPr>
        <w:t>о</w:t>
      </w:r>
      <w:r w:rsidRPr="0012717E">
        <w:rPr>
          <w:i/>
          <w:spacing w:val="2"/>
          <w:sz w:val="20"/>
        </w:rPr>
        <w:t>стов. При этом вместимость железнодорожной цистерны 54 м</w:t>
      </w:r>
      <w:r w:rsidRPr="0012717E">
        <w:rPr>
          <w:i/>
          <w:spacing w:val="2"/>
          <w:sz w:val="20"/>
          <w:vertAlign w:val="superscript"/>
        </w:rPr>
        <w:t xml:space="preserve">3 </w:t>
      </w:r>
      <w:r w:rsidRPr="0012717E">
        <w:rPr>
          <w:i/>
          <w:spacing w:val="2"/>
          <w:sz w:val="20"/>
        </w:rPr>
        <w:t>приравнивают к надземному резервуару вместимостью 50 м</w:t>
      </w:r>
      <w:r w:rsidRPr="0012717E">
        <w:rPr>
          <w:i/>
          <w:spacing w:val="2"/>
          <w:sz w:val="20"/>
          <w:vertAlign w:val="superscript"/>
        </w:rPr>
        <w:t>3</w:t>
      </w:r>
      <w:r w:rsidRPr="0012717E">
        <w:rPr>
          <w:i/>
          <w:spacing w:val="2"/>
          <w:sz w:val="20"/>
        </w:rPr>
        <w:t>, а 75 м</w:t>
      </w:r>
      <w:r w:rsidRPr="0012717E">
        <w:rPr>
          <w:i/>
          <w:spacing w:val="2"/>
          <w:sz w:val="20"/>
          <w:vertAlign w:val="superscript"/>
        </w:rPr>
        <w:t xml:space="preserve">3 </w:t>
      </w:r>
      <w:r w:rsidRPr="0012717E">
        <w:rPr>
          <w:i/>
          <w:spacing w:val="2"/>
          <w:sz w:val="20"/>
        </w:rPr>
        <w:t>- к 100 м</w:t>
      </w:r>
      <w:r w:rsidRPr="0012717E">
        <w:rPr>
          <w:i/>
          <w:spacing w:val="2"/>
          <w:sz w:val="20"/>
          <w:vertAlign w:val="superscript"/>
        </w:rPr>
        <w:t>3</w:t>
      </w:r>
      <w:r w:rsidRPr="0012717E">
        <w:rPr>
          <w:i/>
          <w:spacing w:val="2"/>
          <w:sz w:val="20"/>
        </w:rPr>
        <w:t>.</w:t>
      </w:r>
    </w:p>
    <w:p w:rsidR="00AB3CC8" w:rsidRPr="0012717E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12717E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12717E">
        <w:rPr>
          <w:i/>
          <w:spacing w:val="2"/>
          <w:sz w:val="20"/>
          <w:vertAlign w:val="superscript"/>
        </w:rPr>
        <w:t>3</w:t>
      </w:r>
      <w:r w:rsidRPr="0012717E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12717E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12717E">
        <w:rPr>
          <w:i/>
          <w:spacing w:val="2"/>
          <w:sz w:val="20"/>
        </w:rPr>
        <w:t>.</w:t>
      </w:r>
    </w:p>
    <w:p w:rsidR="00AB3CC8" w:rsidRPr="0012717E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12717E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12717E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2717E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12717E">
        <w:rPr>
          <w:i/>
          <w:spacing w:val="2"/>
          <w:sz w:val="20"/>
        </w:rPr>
        <w:t>е</w:t>
      </w:r>
      <w:r w:rsidRPr="0012717E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Pr="0012717E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12717E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Pr="0012717E" w:rsidRDefault="00AB3CC8" w:rsidP="00AA17BC">
      <w:pPr>
        <w:pStyle w:val="2"/>
        <w:spacing w:before="0"/>
        <w:jc w:val="center"/>
        <w:rPr>
          <w:color w:val="auto"/>
        </w:rPr>
        <w:sectPr w:rsidR="00AB3CC8" w:rsidRPr="0012717E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12717E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31" w:name="_Toc2251601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12717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12717E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31"/>
    </w:p>
    <w:p w:rsidR="003360B9" w:rsidRPr="0012717E" w:rsidRDefault="003360B9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7"/>
        <w:gridCol w:w="2591"/>
        <w:gridCol w:w="1908"/>
      </w:tblGrid>
      <w:tr w:rsidR="003360B9" w:rsidRPr="0012717E" w:rsidTr="003360B9">
        <w:tc>
          <w:tcPr>
            <w:tcW w:w="0" w:type="auto"/>
            <w:shd w:val="clear" w:color="auto" w:fill="D9D9D9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12717E" w:rsidTr="003360B9">
        <w:tc>
          <w:tcPr>
            <w:tcW w:w="0" w:type="auto"/>
            <w:vAlign w:val="center"/>
          </w:tcPr>
          <w:p w:rsidR="003360B9" w:rsidRPr="0012717E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Кг на чел в мес.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12717E" w:rsidTr="003360B9">
        <w:tc>
          <w:tcPr>
            <w:tcW w:w="0" w:type="auto"/>
            <w:vAlign w:val="center"/>
          </w:tcPr>
          <w:p w:rsidR="003360B9" w:rsidRPr="0012717E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12717E" w:rsidTr="003360B9">
        <w:tc>
          <w:tcPr>
            <w:tcW w:w="0" w:type="auto"/>
            <w:vAlign w:val="center"/>
          </w:tcPr>
          <w:p w:rsidR="003360B9" w:rsidRPr="0012717E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12717E" w:rsidTr="003360B9">
        <w:tc>
          <w:tcPr>
            <w:tcW w:w="0" w:type="auto"/>
            <w:vAlign w:val="center"/>
          </w:tcPr>
          <w:p w:rsidR="003360B9" w:rsidRPr="0012717E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1271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12717E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Pr="0012717E" w:rsidRDefault="003360B9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C639A1" w:rsidRPr="0012717E" w:rsidRDefault="00C639A1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2251602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ХАРАКТЕРИСТИКА ДЕЙСТВУЮЩИХ ОБЪЕКТОВ СИСТЕМЫ ВОД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О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СНАБЖЕНИЯ ОНГУДАЙСКОГО СЕЛЬСКОГО ПОСЕЛЕНИЯ</w:t>
      </w:r>
      <w:bookmarkEnd w:id="32"/>
    </w:p>
    <w:p w:rsidR="00C639A1" w:rsidRPr="0012717E" w:rsidRDefault="00C639A1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2126"/>
        <w:gridCol w:w="4360"/>
      </w:tblGrid>
      <w:tr w:rsidR="00C639A1" w:rsidRPr="0012717E" w:rsidTr="00C639A1">
        <w:trPr>
          <w:trHeight w:val="895"/>
          <w:tblHeader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/глубина/</w:t>
            </w:r>
          </w:p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/протяженность/</w:t>
            </w:r>
          </w:p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/объем/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ул.Верх-Катунская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ул.Юбилейная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5,4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ул.Советская,д.99 А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ул.Космонавтов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ул.Рабочая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ул.Молодежная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ул.Алтайская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ул.Черемуховая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ул.Советская, д.216 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9,4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ул.Заречная, д.38 В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ул.Первомайская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ул.Кооперативная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6,6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ул.Зеленая, д.10 А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4,0 кв.м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ул.Энергетиков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1700 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ул.Энергетиков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ул.Энергетиков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ул.Алтайская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Скважина артезианская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ул.Энергетиков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Разведочно-эксплуатационная скваж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на для водоснабжения населения Г3/05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ул.Кокышева, д.21 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Разведочно-эксплуатационная скваж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на для водоснабжения населения Г3/05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ул.Красноармейская, д.21 Б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9689 м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Водозаборные колонки 53 шт.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он,с.Онгудай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Водонакопительный резе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вуар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ул.Красноармейская, д.6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ул.Каянчинская, д.51 А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ул.В.М. Ередеева, д.27 Б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ул.Песчаная, д.10 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ул.Песчаная, д.10 Б</w:t>
            </w:r>
          </w:p>
        </w:tc>
      </w:tr>
      <w:tr w:rsidR="00C639A1" w:rsidRPr="0012717E" w:rsidTr="00C639A1">
        <w:trPr>
          <w:trHeight w:val="266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ул.Красноармейская, д.19 Б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ул.В.М. Ередеева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Водопровод поселковый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ул.Советская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Насосная скважина 1-го подъема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ул.Советская, д.1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скважина 2-го 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Онгудайский район, 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с.Онгудай, ул.Победы, д.46 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ул.Победы, д.46 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Напорный резервуар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район, с.Онгудай, ул.Победы, д.46 А</w:t>
            </w:r>
          </w:p>
        </w:tc>
      </w:tr>
      <w:tr w:rsidR="00C639A1" w:rsidRPr="0012717E" w:rsidTr="00C639A1">
        <w:trPr>
          <w:trHeight w:val="285"/>
        </w:trPr>
        <w:tc>
          <w:tcPr>
            <w:tcW w:w="560" w:type="dxa"/>
            <w:vAlign w:val="center"/>
          </w:tcPr>
          <w:p w:rsidR="00C639A1" w:rsidRPr="0012717E" w:rsidRDefault="00C639A1" w:rsidP="00C639A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C639A1" w:rsidRPr="0012717E" w:rsidRDefault="00C639A1" w:rsidP="00C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Республика Алтай, Онгудайский ра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он,с.Онгудай, ул.Ленина, д.16</w:t>
            </w:r>
          </w:p>
        </w:tc>
      </w:tr>
    </w:tbl>
    <w:p w:rsidR="00C639A1" w:rsidRPr="0012717E" w:rsidRDefault="00C639A1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12717E" w:rsidRDefault="003360B9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3" w:name="_Toc2251603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рекомендуемые показатели для проведения предвар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3"/>
    </w:p>
    <w:p w:rsidR="003360B9" w:rsidRPr="0012717E" w:rsidRDefault="003360B9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1"/>
        <w:gridCol w:w="2008"/>
        <w:gridCol w:w="1986"/>
        <w:gridCol w:w="1986"/>
        <w:gridCol w:w="1986"/>
      </w:tblGrid>
      <w:tr w:rsidR="003360B9" w:rsidRPr="0012717E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12717E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12717E" w:rsidTr="003360B9">
        <w:tc>
          <w:tcPr>
            <w:tcW w:w="2031" w:type="dxa"/>
          </w:tcPr>
          <w:p w:rsidR="003360B9" w:rsidRPr="0012717E" w:rsidRDefault="003360B9" w:rsidP="00AA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12717E" w:rsidTr="003360B9">
        <w:tc>
          <w:tcPr>
            <w:tcW w:w="2031" w:type="dxa"/>
          </w:tcPr>
          <w:p w:rsidR="003360B9" w:rsidRPr="0012717E" w:rsidRDefault="003360B9" w:rsidP="00AA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12717E" w:rsidTr="003360B9">
        <w:tc>
          <w:tcPr>
            <w:tcW w:w="2031" w:type="dxa"/>
          </w:tcPr>
          <w:p w:rsidR="003360B9" w:rsidRPr="0012717E" w:rsidRDefault="003360B9" w:rsidP="00AA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 xml:space="preserve"> в сут./га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12717E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12717E" w:rsidRDefault="003360B9" w:rsidP="00AA17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12717E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12717E" w:rsidRDefault="003360B9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Среднесуточное водопотребление принято в соответствии со СНиП 2.04.02-84*.</w:t>
      </w:r>
    </w:p>
    <w:p w:rsidR="003360B9" w:rsidRPr="0012717E" w:rsidRDefault="003360B9" w:rsidP="00AA17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639A1" w:rsidRPr="0012717E" w:rsidRDefault="00A46E06" w:rsidP="00362B5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4" w:name="_Toc2251604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28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639A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Норматив холодного водоснабжения для населения м</w:t>
      </w:r>
      <w:r w:rsidR="00C639A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C639A1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ниципального образования «Онгудайский район» Республики Алтай на 2017-2019 годы</w:t>
      </w:r>
      <w:r w:rsidR="00C639A1" w:rsidRPr="0012717E">
        <w:rPr>
          <w:b w:val="0"/>
          <w:color w:val="auto"/>
          <w:szCs w:val="20"/>
          <w:vertAlign w:val="superscript"/>
        </w:rPr>
        <w:footnoteReference w:id="5"/>
      </w:r>
      <w:bookmarkEnd w:id="34"/>
    </w:p>
    <w:p w:rsidR="00A46E06" w:rsidRPr="0012717E" w:rsidRDefault="00A46E06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5"/>
        <w:tblW w:w="9798" w:type="dxa"/>
        <w:tblLook w:val="04A0" w:firstRow="1" w:lastRow="0" w:firstColumn="1" w:lastColumn="0" w:noHBand="0" w:noVBand="1"/>
      </w:tblPr>
      <w:tblGrid>
        <w:gridCol w:w="959"/>
        <w:gridCol w:w="5245"/>
        <w:gridCol w:w="2268"/>
        <w:gridCol w:w="1326"/>
      </w:tblGrid>
      <w:tr w:rsidR="00C639A1" w:rsidRPr="0012717E" w:rsidTr="00C639A1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C639A1" w:rsidRPr="0012717E" w:rsidTr="00C639A1">
        <w:trPr>
          <w:trHeight w:val="383"/>
        </w:trPr>
        <w:tc>
          <w:tcPr>
            <w:tcW w:w="959" w:type="dxa"/>
            <w:vAlign w:val="center"/>
          </w:tcPr>
          <w:p w:rsidR="00C639A1" w:rsidRPr="0012717E" w:rsidRDefault="00C639A1" w:rsidP="00C639A1">
            <w:pPr>
              <w:pStyle w:val="1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Жилые здания с водопроводом и канализацией без ванн</w:t>
            </w:r>
          </w:p>
        </w:tc>
        <w:tc>
          <w:tcPr>
            <w:tcW w:w="2268" w:type="dxa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куб. м/чел. в месяц</w:t>
            </w:r>
          </w:p>
        </w:tc>
        <w:tc>
          <w:tcPr>
            <w:tcW w:w="1326" w:type="dxa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C639A1" w:rsidRPr="0012717E" w:rsidTr="00C639A1">
        <w:trPr>
          <w:trHeight w:val="362"/>
        </w:trPr>
        <w:tc>
          <w:tcPr>
            <w:tcW w:w="959" w:type="dxa"/>
            <w:vAlign w:val="center"/>
          </w:tcPr>
          <w:p w:rsidR="00C639A1" w:rsidRPr="0012717E" w:rsidRDefault="00C639A1" w:rsidP="00C639A1">
            <w:pPr>
              <w:pStyle w:val="1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Водопользование в квартире с ванной и с кан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лизацией</w:t>
            </w:r>
          </w:p>
        </w:tc>
        <w:tc>
          <w:tcPr>
            <w:tcW w:w="2268" w:type="dxa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куб. м/чел. в месяц</w:t>
            </w:r>
          </w:p>
        </w:tc>
        <w:tc>
          <w:tcPr>
            <w:tcW w:w="1326" w:type="dxa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39A1" w:rsidRPr="0012717E" w:rsidTr="00C639A1">
        <w:trPr>
          <w:trHeight w:val="383"/>
        </w:trPr>
        <w:tc>
          <w:tcPr>
            <w:tcW w:w="959" w:type="dxa"/>
            <w:vAlign w:val="center"/>
          </w:tcPr>
          <w:p w:rsidR="00C639A1" w:rsidRPr="0012717E" w:rsidRDefault="00C639A1" w:rsidP="00C639A1">
            <w:pPr>
              <w:pStyle w:val="1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Водопользование уличных водоразборных к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2268" w:type="dxa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куб. м/чел. в месяц</w:t>
            </w:r>
          </w:p>
        </w:tc>
        <w:tc>
          <w:tcPr>
            <w:tcW w:w="1326" w:type="dxa"/>
            <w:vAlign w:val="center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</w:tbl>
    <w:p w:rsidR="00A46E06" w:rsidRPr="0012717E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F922B2" w:rsidRPr="0012717E" w:rsidRDefault="00F922B2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 w:rsidRPr="0012717E"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A46E06" w:rsidRPr="0012717E" w:rsidRDefault="00A46E06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5" w:name="_Toc2251605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29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5"/>
    </w:p>
    <w:p w:rsidR="00A46E06" w:rsidRPr="0012717E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1993"/>
        <w:gridCol w:w="1993"/>
        <w:gridCol w:w="1994"/>
        <w:gridCol w:w="1994"/>
      </w:tblGrid>
      <w:tr w:rsidR="00A46E06" w:rsidRPr="0012717E" w:rsidTr="00C639A1">
        <w:tc>
          <w:tcPr>
            <w:tcW w:w="2023" w:type="dxa"/>
            <w:vMerge w:val="restart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12717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7974" w:type="dxa"/>
            <w:gridSpan w:val="4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12717E" w:rsidTr="00C639A1">
        <w:tc>
          <w:tcPr>
            <w:tcW w:w="2023" w:type="dxa"/>
            <w:vMerge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639A1" w:rsidRPr="0012717E" w:rsidTr="00C639A1">
        <w:tc>
          <w:tcPr>
            <w:tcW w:w="2023" w:type="dxa"/>
            <w:vAlign w:val="center"/>
          </w:tcPr>
          <w:p w:rsidR="00C639A1" w:rsidRPr="0012717E" w:rsidRDefault="00C639A1" w:rsidP="00C639A1">
            <w:pPr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3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994" w:type="dxa"/>
          </w:tcPr>
          <w:p w:rsidR="00C639A1" w:rsidRPr="0012717E" w:rsidRDefault="00C639A1" w:rsidP="00C63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17E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12717E" w:rsidRDefault="00C639A1" w:rsidP="00C639A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12717E">
        <w:rPr>
          <w:rFonts w:ascii="Times New Roman" w:hAnsi="Times New Roman" w:cs="Times New Roman"/>
          <w:b/>
          <w:i/>
          <w:sz w:val="20"/>
        </w:rPr>
        <w:t>Примечание:</w:t>
      </w:r>
      <w:r w:rsidRPr="0012717E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12717E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2717E">
        <w:rPr>
          <w:rFonts w:ascii="Times New Roman" w:hAnsi="Times New Roman" w:cs="Times New Roman"/>
          <w:i/>
          <w:sz w:val="20"/>
        </w:rPr>
        <w:t xml:space="preserve"> значения </w:t>
      </w:r>
      <w:r w:rsidRPr="0012717E">
        <w:rPr>
          <w:rFonts w:ascii="Times New Roman" w:hAnsi="Times New Roman" w:cs="Times New Roman"/>
          <w:b/>
          <w:i/>
          <w:sz w:val="20"/>
        </w:rPr>
        <w:t>q</w:t>
      </w:r>
      <w:r w:rsidRPr="0012717E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12717E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r w:rsidRPr="0012717E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</w:t>
      </w:r>
    </w:p>
    <w:p w:rsidR="00C639A1" w:rsidRPr="0012717E" w:rsidRDefault="00C639A1" w:rsidP="00AA17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12717E" w:rsidRDefault="00A46E06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6" w:name="_Toc2251606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30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12717E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12717E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12717E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12717E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12717E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12717E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12717E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12717E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12717E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6"/>
    </w:p>
    <w:p w:rsidR="00A46E06" w:rsidRPr="0012717E" w:rsidRDefault="00A46E06" w:rsidP="00AA17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12717E" w:rsidTr="00F9586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12717E" w:rsidTr="00F9586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12717E" w:rsidTr="00F95860"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12717E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12717E" w:rsidTr="00F95860"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стр2"/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37"/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12717E" w:rsidTr="00F95860"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стр32"/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2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ждения</w:t>
            </w:r>
            <w:bookmarkEnd w:id="38"/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12717E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Pr="0012717E" w:rsidRDefault="00A46E06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Pr="0012717E" w:rsidRDefault="00A46E06" w:rsidP="00AA17BC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 w:rsidRPr="0012717E"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9" w:name="_Toc2251607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31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39"/>
    </w:p>
    <w:p w:rsidR="00E63751" w:rsidRPr="0012717E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12717E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трубо-</w:t>
            </w:r>
          </w:p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12717E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12717E" w:rsidTr="003F2C23">
        <w:tc>
          <w:tcPr>
            <w:tcW w:w="1247" w:type="dxa"/>
            <w:vMerge w:val="restart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12717E" w:rsidTr="003F2C23">
        <w:tc>
          <w:tcPr>
            <w:tcW w:w="1247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12717E" w:rsidTr="003F2C23">
        <w:tc>
          <w:tcPr>
            <w:tcW w:w="1247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12717E" w:rsidTr="003F2C23">
        <w:tc>
          <w:tcPr>
            <w:tcW w:w="1247" w:type="dxa"/>
            <w:vMerge w:val="restart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12717E" w:rsidTr="003F2C23">
        <w:tc>
          <w:tcPr>
            <w:tcW w:w="1247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12717E" w:rsidTr="003F2C23">
        <w:tc>
          <w:tcPr>
            <w:tcW w:w="1247" w:type="dxa"/>
            <w:vMerge w:val="restart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Просадочные, сил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районах малоэтажной застройки, в пределах жилых территорий при сильнольдонасыщенных вечномерзлых грунтах. При</w:t>
            </w:r>
            <w:r w:rsidR="005B61AC"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12717E" w:rsidTr="003F2C23">
        <w:tc>
          <w:tcPr>
            <w:tcW w:w="1247" w:type="dxa"/>
            <w:vMerge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12717E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ственно по низким опорам, высоким опорам, констру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12717E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12717E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12717E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12717E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</w:p>
    <w:p w:rsidR="00E63751" w:rsidRPr="0012717E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Pr="0012717E" w:rsidRDefault="00260826" w:rsidP="00AA17BC">
      <w:pPr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12717E">
        <w:rPr>
          <w:caps/>
          <w:sz w:val="20"/>
          <w:szCs w:val="20"/>
        </w:rPr>
        <w:br w:type="page"/>
      </w: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0" w:name="_Toc2251608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32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0"/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8"/>
        <w:gridCol w:w="1992"/>
        <w:gridCol w:w="2011"/>
        <w:gridCol w:w="1989"/>
        <w:gridCol w:w="2007"/>
      </w:tblGrid>
      <w:tr w:rsidR="00CE7782" w:rsidRPr="0012717E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CE7782" w:rsidRPr="0012717E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12717E" w:rsidTr="003F2C23">
        <w:tc>
          <w:tcPr>
            <w:tcW w:w="2027" w:type="dxa"/>
            <w:vMerge w:val="restart"/>
          </w:tcPr>
          <w:p w:rsidR="00CE7782" w:rsidRPr="0012717E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12717E" w:rsidTr="003F2C23">
        <w:tc>
          <w:tcPr>
            <w:tcW w:w="2027" w:type="dxa"/>
            <w:vMerge/>
          </w:tcPr>
          <w:p w:rsidR="00CE7782" w:rsidRPr="0012717E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12717E" w:rsidTr="003F2C23">
        <w:tc>
          <w:tcPr>
            <w:tcW w:w="2027" w:type="dxa"/>
            <w:vMerge/>
          </w:tcPr>
          <w:p w:rsidR="00CE7782" w:rsidRPr="0012717E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2027" w:type="dxa"/>
            <w:vMerge/>
          </w:tcPr>
          <w:p w:rsidR="00CE7782" w:rsidRPr="0012717E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12717E" w:rsidTr="003F2C23">
        <w:tc>
          <w:tcPr>
            <w:tcW w:w="2027" w:type="dxa"/>
            <w:vMerge w:val="restart"/>
          </w:tcPr>
          <w:p w:rsidR="00CE7782" w:rsidRPr="0012717E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2027" w:type="dxa"/>
            <w:vMerge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12717E" w:rsidTr="003F2C23">
        <w:tc>
          <w:tcPr>
            <w:tcW w:w="2027" w:type="dxa"/>
            <w:vMerge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12717E" w:rsidTr="003F2C23">
        <w:tc>
          <w:tcPr>
            <w:tcW w:w="2027" w:type="dxa"/>
            <w:vMerge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12717E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12717E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  <w:sectPr w:rsidR="00CE7782" w:rsidRPr="0012717E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1" w:name="_Toc2251609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1"/>
    </w:p>
    <w:p w:rsidR="00CE7782" w:rsidRPr="0012717E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12717E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CE7782" w:rsidRPr="0012717E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ограждений пре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приятий, эстакад, опор контактной сети и связи, желе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12717E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1 кВ наружного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12717E" w:rsidTr="003F2C23">
        <w:tc>
          <w:tcPr>
            <w:tcW w:w="0" w:type="auto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12717E" w:rsidTr="003F2C23">
        <w:tc>
          <w:tcPr>
            <w:tcW w:w="0" w:type="auto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12717E" w:rsidTr="003F2C23">
        <w:tc>
          <w:tcPr>
            <w:tcW w:w="0" w:type="auto"/>
            <w:tcBorders>
              <w:bottom w:val="nil"/>
            </w:tcBorders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</w:tcBorders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12717E" w:rsidTr="003F2C23">
        <w:tc>
          <w:tcPr>
            <w:tcW w:w="0" w:type="auto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12717E">
        <w:rPr>
          <w:rFonts w:ascii="Times New Roman" w:hAnsi="Times New Roman" w:cs="Times New Roman"/>
          <w:i/>
          <w:sz w:val="20"/>
          <w:szCs w:val="20"/>
        </w:rPr>
        <w:t>у</w:t>
      </w:r>
      <w:r w:rsidRPr="0012717E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12717E" w:rsidRDefault="00CE7782" w:rsidP="00AA17BC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12717E" w:rsidRDefault="00CE7782" w:rsidP="00AA17BC">
      <w:pPr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12717E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2251610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2"/>
    </w:p>
    <w:p w:rsidR="00CE7782" w:rsidRPr="0012717E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12717E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CE7782" w:rsidRPr="0012717E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Наружных пневмом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</w:p>
        </w:tc>
      </w:tr>
      <w:tr w:rsidR="00CE7782" w:rsidRPr="0012717E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Оболочка бе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вые всех напряжений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12717E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CE7782" w:rsidRPr="0012717E" w:rsidRDefault="00CE7782" w:rsidP="00AA17BC">
      <w:pPr>
        <w:rPr>
          <w:rFonts w:ascii="Times New Roman" w:hAnsi="Times New Roman" w:cs="Times New Roman"/>
          <w:sz w:val="20"/>
          <w:szCs w:val="20"/>
        </w:rPr>
      </w:pPr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12717E" w:rsidRDefault="00877042" w:rsidP="00AA17BC">
      <w:pPr>
        <w:rPr>
          <w:rFonts w:ascii="Times New Roman" w:hAnsi="Times New Roman" w:cs="Times New Roman"/>
          <w:caps/>
          <w:sz w:val="20"/>
          <w:szCs w:val="20"/>
        </w:rPr>
        <w:sectPr w:rsidR="00CE7782" w:rsidRPr="0012717E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12717E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2251611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3"/>
    </w:p>
    <w:p w:rsidR="00CE7782" w:rsidRPr="0012717E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12717E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CE7782" w:rsidRPr="0012717E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стерны и запр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362B5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лице 2-45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362B5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лице 2-45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362B5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лице 2-45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362B5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лице 2-45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 автовесы, насосная вод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12717E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362B5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лице 2-45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12717E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12717E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12717E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12717E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12717E">
        <w:rPr>
          <w:rFonts w:ascii="Times New Roman" w:hAnsi="Times New Roman" w:cs="Times New Roman"/>
          <w:i/>
          <w:sz w:val="20"/>
          <w:szCs w:val="20"/>
        </w:rPr>
        <w:t>д</w:t>
      </w:r>
      <w:r w:rsidRPr="0012717E">
        <w:rPr>
          <w:rFonts w:ascii="Times New Roman" w:hAnsi="Times New Roman" w:cs="Times New Roman"/>
          <w:i/>
          <w:sz w:val="20"/>
          <w:szCs w:val="20"/>
        </w:rPr>
        <w:t>ственных невзрывопожароопасных помещениях, следует определять по настоящей таблице как для вспомог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 xml:space="preserve">5 Расстояние между надземными резервуарами следует принимать в соответствии с таблицей </w:t>
      </w:r>
      <w:r w:rsidR="00F922B2" w:rsidRPr="0012717E">
        <w:rPr>
          <w:rFonts w:ascii="Times New Roman" w:hAnsi="Times New Roman" w:cs="Times New Roman"/>
          <w:i/>
          <w:sz w:val="20"/>
          <w:szCs w:val="20"/>
        </w:rPr>
        <w:t>2-3</w:t>
      </w:r>
      <w:r w:rsidR="00362B52" w:rsidRPr="0012717E">
        <w:rPr>
          <w:rFonts w:ascii="Times New Roman" w:hAnsi="Times New Roman" w:cs="Times New Roman"/>
          <w:i/>
          <w:sz w:val="20"/>
          <w:szCs w:val="20"/>
        </w:rPr>
        <w:t>6</w:t>
      </w:r>
      <w:r w:rsidRPr="0012717E">
        <w:rPr>
          <w:rFonts w:ascii="Times New Roman" w:hAnsi="Times New Roman" w:cs="Times New Roman"/>
          <w:i/>
          <w:sz w:val="20"/>
          <w:szCs w:val="20"/>
        </w:rPr>
        <w:t>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7. Резервуары для СУГ на ГНС, ГНП могут устанавливаться надземно, подземно или в засыпке гру</w:t>
      </w:r>
      <w:r w:rsidRPr="0012717E">
        <w:rPr>
          <w:rFonts w:ascii="Times New Roman" w:hAnsi="Times New Roman" w:cs="Times New Roman"/>
          <w:i/>
          <w:sz w:val="20"/>
          <w:szCs w:val="20"/>
        </w:rPr>
        <w:t>н</w:t>
      </w:r>
      <w:r w:rsidRPr="0012717E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образ</w:t>
      </w:r>
      <w:r w:rsidRPr="0012717E">
        <w:rPr>
          <w:rFonts w:ascii="Times New Roman" w:hAnsi="Times New Roman" w:cs="Times New Roman"/>
          <w:i/>
          <w:sz w:val="20"/>
          <w:szCs w:val="20"/>
        </w:rPr>
        <w:t>у</w:t>
      </w:r>
      <w:r w:rsidRPr="0012717E">
        <w:rPr>
          <w:rFonts w:ascii="Times New Roman" w:hAnsi="Times New Roman" w:cs="Times New Roman"/>
          <w:i/>
          <w:sz w:val="20"/>
          <w:szCs w:val="20"/>
        </w:rPr>
        <w:t>ющей резервуара. При этом засыпка должна возвышаться над уровнем земли не менее чем на 0,15 м.</w:t>
      </w:r>
    </w:p>
    <w:p w:rsidR="00CE7782" w:rsidRPr="0012717E" w:rsidRDefault="00CE7782" w:rsidP="00AA17BC">
      <w:pPr>
        <w:rPr>
          <w:rFonts w:ascii="Times New Roman" w:hAnsi="Times New Roman" w:cs="Times New Roman"/>
          <w:sz w:val="20"/>
          <w:szCs w:val="20"/>
        </w:rPr>
      </w:pP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2251612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4"/>
    </w:p>
    <w:p w:rsidR="00CE7782" w:rsidRPr="0012717E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721"/>
      </w:tblGrid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резерв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аров групп, расположенных надземно, м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12717E" w:rsidRDefault="00877042" w:rsidP="00AA17BC">
      <w:pPr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260826" w:rsidRPr="0012717E" w:rsidRDefault="00260826" w:rsidP="00AA17BC">
      <w:pPr>
        <w:rPr>
          <w:rFonts w:ascii="Times New Roman" w:hAnsi="Times New Roman" w:cs="Times New Roman"/>
          <w:caps/>
          <w:sz w:val="24"/>
          <w:szCs w:val="20"/>
        </w:rPr>
      </w:pPr>
      <w:r w:rsidRPr="0012717E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2251613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260826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5"/>
    </w:p>
    <w:p w:rsidR="00CE7782" w:rsidRPr="0012717E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735"/>
        <w:gridCol w:w="896"/>
        <w:gridCol w:w="696"/>
        <w:gridCol w:w="2329"/>
      </w:tblGrid>
      <w:tr w:rsidR="00CE7782" w:rsidRPr="0012717E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12717E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12717E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12717E">
        <w:rPr>
          <w:rFonts w:ascii="Times New Roman" w:hAnsi="Times New Roman" w:cs="Times New Roman"/>
          <w:i/>
          <w:sz w:val="20"/>
          <w:szCs w:val="20"/>
        </w:rPr>
        <w:t>е</w:t>
      </w:r>
      <w:r w:rsidRPr="0012717E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12717E">
        <w:rPr>
          <w:rFonts w:ascii="Times New Roman" w:hAnsi="Times New Roman" w:cs="Times New Roman"/>
          <w:i/>
          <w:sz w:val="20"/>
          <w:szCs w:val="20"/>
        </w:rPr>
        <w:t>о</w:t>
      </w:r>
      <w:r w:rsidRPr="0012717E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12717E">
        <w:rPr>
          <w:rFonts w:ascii="Times New Roman" w:hAnsi="Times New Roman" w:cs="Times New Roman"/>
          <w:i/>
          <w:sz w:val="20"/>
          <w:szCs w:val="20"/>
        </w:rPr>
        <w:t>е</w:t>
      </w:r>
      <w:r w:rsidRPr="0012717E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 xml:space="preserve">10 Расстояния от газопроводов, не относящихся к ГРП, устанавливают по таблице </w:t>
      </w:r>
      <w:r w:rsidR="00F922B2" w:rsidRPr="0012717E">
        <w:rPr>
          <w:rFonts w:ascii="Times New Roman" w:hAnsi="Times New Roman" w:cs="Times New Roman"/>
          <w:i/>
          <w:sz w:val="20"/>
          <w:szCs w:val="20"/>
        </w:rPr>
        <w:t>2-3</w:t>
      </w:r>
      <w:r w:rsidR="00362B52" w:rsidRPr="0012717E">
        <w:rPr>
          <w:rFonts w:ascii="Times New Roman" w:hAnsi="Times New Roman" w:cs="Times New Roman"/>
          <w:i/>
          <w:sz w:val="20"/>
          <w:szCs w:val="20"/>
        </w:rPr>
        <w:t>8</w:t>
      </w:r>
      <w:r w:rsidRPr="0012717E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12717E">
        <w:rPr>
          <w:rFonts w:ascii="Times New Roman" w:hAnsi="Times New Roman" w:cs="Times New Roman"/>
          <w:i/>
          <w:sz w:val="20"/>
          <w:szCs w:val="20"/>
        </w:rPr>
        <w:t>в</w:t>
      </w:r>
      <w:r w:rsidRPr="0012717E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14 Расстояния от прогнозируемых границ развития оползневых, эрозионных, обвалочных и иных нег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12717E" w:rsidRDefault="00CE7782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6" w:name="sub_30000"/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2251614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260826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47"/>
    </w:p>
    <w:p w:rsidR="00CE7782" w:rsidRPr="0012717E" w:rsidRDefault="00CE7782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265"/>
        <w:gridCol w:w="2393"/>
        <w:gridCol w:w="2228"/>
        <w:gridCol w:w="1562"/>
      </w:tblGrid>
      <w:tr w:rsidR="00CE7782" w:rsidRPr="0012717E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CE7782" w:rsidRPr="0012717E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воздушных линий электро-передачи</w:t>
            </w:r>
          </w:p>
        </w:tc>
      </w:tr>
      <w:tr w:rsidR="00CE7782" w:rsidRPr="0012717E" w:rsidTr="003F2C23"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0,6 включ.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12717E" w:rsidTr="003F2C23"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0,6 до 1,2 включ.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12717E">
        <w:rPr>
          <w:rFonts w:ascii="Times New Roman" w:hAnsi="Times New Roman" w:cs="Times New Roman"/>
          <w:i/>
          <w:sz w:val="20"/>
          <w:szCs w:val="20"/>
        </w:rPr>
        <w:t>е</w:t>
      </w:r>
      <w:r w:rsidRPr="0012717E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</w:t>
      </w:r>
      <w:r w:rsidRPr="0012717E">
        <w:rPr>
          <w:rFonts w:ascii="Times New Roman" w:hAnsi="Times New Roman" w:cs="Times New Roman"/>
          <w:i/>
          <w:sz w:val="20"/>
          <w:szCs w:val="20"/>
        </w:rPr>
        <w:t>т</w:t>
      </w:r>
      <w:r w:rsidRPr="0012717E">
        <w:rPr>
          <w:rFonts w:ascii="Times New Roman" w:hAnsi="Times New Roman" w:cs="Times New Roman"/>
          <w:i/>
          <w:sz w:val="20"/>
          <w:szCs w:val="20"/>
        </w:rPr>
        <w:t>ствии с настоящей таблицей.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12717E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12717E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12717E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12717E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12717E">
        <w:rPr>
          <w:rFonts w:ascii="Times New Roman" w:hAnsi="Times New Roman" w:cs="Times New Roman"/>
          <w:i/>
          <w:sz w:val="20"/>
          <w:szCs w:val="20"/>
        </w:rPr>
        <w:t>с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</w:t>
      </w:r>
      <w:r w:rsidR="00F922B2" w:rsidRPr="0012717E">
        <w:rPr>
          <w:rFonts w:ascii="Times New Roman" w:hAnsi="Times New Roman" w:cs="Times New Roman"/>
          <w:i/>
          <w:sz w:val="20"/>
          <w:szCs w:val="20"/>
        </w:rPr>
        <w:t>2-38</w:t>
      </w:r>
      <w:r w:rsidRPr="0012717E">
        <w:rPr>
          <w:rFonts w:ascii="Times New Roman" w:hAnsi="Times New Roman" w:cs="Times New Roman"/>
          <w:i/>
          <w:sz w:val="20"/>
          <w:szCs w:val="20"/>
        </w:rPr>
        <w:t>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наличии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12717E">
        <w:rPr>
          <w:rFonts w:ascii="Times New Roman" w:hAnsi="Times New Roman" w:cs="Times New Roman"/>
          <w:i/>
          <w:sz w:val="20"/>
          <w:szCs w:val="20"/>
        </w:rPr>
        <w:t>а</w:t>
      </w:r>
      <w:r w:rsidRPr="0012717E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12717E">
        <w:rPr>
          <w:rFonts w:ascii="Times New Roman" w:hAnsi="Times New Roman" w:cs="Times New Roman"/>
          <w:i/>
          <w:sz w:val="20"/>
          <w:szCs w:val="20"/>
        </w:rPr>
        <w:t>у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ется принимать как до подземных газопроводов в соответствии с таблицей </w:t>
      </w:r>
      <w:r w:rsidR="00362B52" w:rsidRPr="0012717E">
        <w:rPr>
          <w:rFonts w:ascii="Times New Roman" w:hAnsi="Times New Roman" w:cs="Times New Roman"/>
          <w:i/>
          <w:sz w:val="20"/>
          <w:szCs w:val="20"/>
        </w:rPr>
        <w:t>2-39</w:t>
      </w:r>
      <w:r w:rsidRPr="0012717E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12717E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6"/>
    <w:p w:rsidR="009A1CCF" w:rsidRPr="0012717E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2251615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260826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48"/>
    </w:p>
    <w:p w:rsidR="00CE7782" w:rsidRPr="0012717E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12717E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12717E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родный газ), свыше 0,6 до 1,6 включ. (СУГ)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1,2 МПа включ.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1,6 МПа включ.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12717E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30007"/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12717E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12717E" w:rsidRDefault="00FE3040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12717E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12717E" w:rsidRDefault="00FE3040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12717E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стральные улицы и дороги местного значения: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30015"/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0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12717E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 Бровка оросительного канала (при непросадочных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12717E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12717E">
        <w:rPr>
          <w:rFonts w:ascii="Times New Roman" w:hAnsi="Times New Roman" w:cs="Times New Roman"/>
          <w:i/>
          <w:sz w:val="20"/>
          <w:szCs w:val="20"/>
        </w:rPr>
        <w:t>о</w:t>
      </w:r>
      <w:r w:rsidRPr="0012717E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12717E">
        <w:rPr>
          <w:rFonts w:ascii="Times New Roman" w:hAnsi="Times New Roman" w:cs="Times New Roman"/>
          <w:i/>
          <w:sz w:val="20"/>
          <w:szCs w:val="20"/>
        </w:rPr>
        <w:t>е</w:t>
      </w:r>
      <w:r w:rsidRPr="0012717E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12717E">
        <w:rPr>
          <w:rFonts w:ascii="Times New Roman" w:hAnsi="Times New Roman" w:cs="Times New Roman"/>
          <w:i/>
          <w:sz w:val="20"/>
          <w:szCs w:val="20"/>
        </w:rPr>
        <w:t>е</w:t>
      </w:r>
      <w:r w:rsidRPr="0012717E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Pr="0012717E" w:rsidRDefault="00260826" w:rsidP="00AA17BC">
      <w:pPr>
        <w:rPr>
          <w:rFonts w:ascii="Times New Roman" w:hAnsi="Times New Roman" w:cs="Times New Roman"/>
          <w:caps/>
          <w:sz w:val="24"/>
          <w:szCs w:val="20"/>
        </w:rPr>
      </w:pPr>
      <w:r w:rsidRPr="0012717E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2251616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1"/>
    </w:p>
    <w:p w:rsidR="00CE7782" w:rsidRPr="0012717E" w:rsidRDefault="00CE7782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2358"/>
      </w:tblGrid>
      <w:tr w:rsidR="00CE7782" w:rsidRPr="0012717E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12717E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12717E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ственные и бытовые здания производственного назначения, а также встроенные, пр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12717E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12717E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12717E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12717E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щественные, а также встроенные, пристроенные и крышные котельные к ним, скла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12717E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12717E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12717E">
        <w:rPr>
          <w:rFonts w:ascii="Times New Roman" w:hAnsi="Times New Roman" w:cs="Times New Roman"/>
          <w:i/>
          <w:sz w:val="20"/>
          <w:szCs w:val="20"/>
        </w:rPr>
        <w:t>н</w:t>
      </w:r>
      <w:r w:rsidRPr="0012717E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12717E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Pr="0012717E" w:rsidRDefault="00260826" w:rsidP="00AA17BC">
      <w:pPr>
        <w:rPr>
          <w:rFonts w:ascii="Times New Roman" w:hAnsi="Times New Roman" w:cs="Times New Roman"/>
          <w:caps/>
          <w:sz w:val="24"/>
          <w:szCs w:val="20"/>
        </w:rPr>
      </w:pPr>
      <w:r w:rsidRPr="0012717E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2" w:name="_Toc2251617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CE778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струкциям зданий</w:t>
      </w:r>
      <w:bookmarkEnd w:id="52"/>
    </w:p>
    <w:p w:rsidR="00CE7782" w:rsidRPr="0012717E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41"/>
      </w:tblGrid>
      <w:tr w:rsidR="00CE7782" w:rsidRPr="0012717E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требован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1,2 включ. (для природного газа)</w:t>
            </w:r>
          </w:p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1,6 включ. (для СУГ)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0,3 (включ.)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12717E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12717E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12717E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12717E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12717E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</w:tbl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12717E" w:rsidRDefault="003F2C23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12717E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3" w:name="_Toc2251618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3"/>
    </w:p>
    <w:p w:rsidR="003F2C23" w:rsidRPr="0012717E" w:rsidRDefault="003F2C23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12717E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Судоходные незамерз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Несудоходные замерз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Одно- и двухпр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12717E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12717E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12717E" w:rsidRDefault="003F2C23" w:rsidP="00AA17BC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12717E" w:rsidRDefault="003F2C23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12717E" w:rsidRDefault="003F2C23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12717E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12717E" w:rsidRDefault="003F2C23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2251619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4"/>
    </w:p>
    <w:p w:rsidR="003F2C23" w:rsidRPr="0012717E" w:rsidRDefault="003F2C23" w:rsidP="00AA17BC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949"/>
        <w:gridCol w:w="2055"/>
      </w:tblGrid>
      <w:tr w:rsidR="003F2C23" w:rsidRPr="0012717E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12717E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12717E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12717E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12717E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2251620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5"/>
    </w:p>
    <w:p w:rsidR="003F2C23" w:rsidRPr="0012717E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1832"/>
        <w:gridCol w:w="2457"/>
      </w:tblGrid>
      <w:tr w:rsidR="003F2C23" w:rsidRPr="0012717E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12717E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12717E" w:rsidTr="003F2C23">
        <w:tc>
          <w:tcPr>
            <w:tcW w:w="0" w:type="auto"/>
            <w:tcBorders>
              <w:bottom w:val="nil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12717E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12717E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12717E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тепловая сеть (стенка канала, тоннеля или оболочка при беск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нальной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12717E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12717E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12717E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12717E" w:rsidRDefault="003F2C23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12717E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12717E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2251621"/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362B52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12717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6"/>
    </w:p>
    <w:p w:rsidR="003F2C23" w:rsidRPr="0012717E" w:rsidRDefault="003F2C23" w:rsidP="00AA17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12717E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12717E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12717E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12717E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12717E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F922B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3F2C23" w:rsidRPr="0012717E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12717E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12717E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12717E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12717E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E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Pr="0012717E" w:rsidRDefault="008B5D88" w:rsidP="00AA17BC">
      <w:pPr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12717E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12717E">
        <w:rPr>
          <w:rFonts w:ascii="Times New Roman" w:hAnsi="Times New Roman" w:cs="Times New Roman"/>
          <w:i/>
          <w:sz w:val="20"/>
          <w:szCs w:val="20"/>
        </w:rPr>
        <w:t>е</w:t>
      </w:r>
      <w:r w:rsidRPr="0012717E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12717E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3F2C23" w:rsidRPr="0012717E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12717E">
        <w:rPr>
          <w:rFonts w:ascii="Times New Roman" w:hAnsi="Times New Roman" w:cs="Times New Roman"/>
          <w:i/>
          <w:sz w:val="20"/>
          <w:szCs w:val="20"/>
        </w:rPr>
        <w:t>ъ</w:t>
      </w:r>
      <w:r w:rsidRPr="0012717E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3F2C23" w:rsidRPr="0012717E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717E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12717E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12717E">
        <w:rPr>
          <w:rFonts w:ascii="Times New Roman" w:hAnsi="Times New Roman" w:cs="Times New Roman"/>
          <w:i/>
          <w:sz w:val="20"/>
          <w:szCs w:val="20"/>
        </w:rPr>
        <w:t>к</w:t>
      </w:r>
      <w:r w:rsidRPr="0012717E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12717E">
        <w:rPr>
          <w:rFonts w:ascii="Times New Roman" w:hAnsi="Times New Roman" w:cs="Times New Roman"/>
          <w:i/>
          <w:sz w:val="20"/>
          <w:szCs w:val="20"/>
        </w:rPr>
        <w:t>и</w:t>
      </w:r>
      <w:r w:rsidRPr="0012717E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12717E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17E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2717E">
        <w:rPr>
          <w:rFonts w:ascii="Times New Roman" w:hAnsi="Times New Roman" w:cs="Times New Roman"/>
          <w:i/>
          <w:sz w:val="20"/>
          <w:szCs w:val="20"/>
        </w:rPr>
        <w:t>, а 75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2717E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12717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2717E">
        <w:rPr>
          <w:rFonts w:ascii="Times New Roman" w:hAnsi="Times New Roman" w:cs="Times New Roman"/>
          <w:i/>
          <w:sz w:val="20"/>
          <w:szCs w:val="20"/>
        </w:rPr>
        <w:t>.</w:t>
      </w:r>
    </w:p>
    <w:p w:rsidR="00F922B2" w:rsidRPr="0012717E" w:rsidRDefault="00F922B2" w:rsidP="00F922B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Расстояние от стоянки автоцистерн должно быть равно расстоянию от склада баллонов.</w:t>
      </w:r>
    </w:p>
    <w:p w:rsidR="00F922B2" w:rsidRPr="0012717E" w:rsidRDefault="00F922B2" w:rsidP="00F922B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2717E">
        <w:rPr>
          <w:rFonts w:ascii="Times New Roman" w:hAnsi="Times New Roman" w:cs="Times New Roman"/>
          <w:i/>
          <w:sz w:val="20"/>
          <w:szCs w:val="24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7"/>
    <w:p w:rsidR="00E63751" w:rsidRPr="0012717E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12717E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0" w:rsidRDefault="00FE3040" w:rsidP="00F43B31">
      <w:pPr>
        <w:spacing w:after="0" w:line="240" w:lineRule="auto"/>
      </w:pPr>
      <w:r>
        <w:separator/>
      </w:r>
    </w:p>
  </w:endnote>
  <w:endnote w:type="continuationSeparator" w:id="0">
    <w:p w:rsidR="00FE3040" w:rsidRDefault="00FE3040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52" w:rsidRDefault="00FE3040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D612EA" w:rsidRPr="00D612EA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362B52" w:rsidRPr="00EC7186" w:rsidRDefault="00362B52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52" w:rsidRDefault="00362B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75818"/>
      <w:docPartObj>
        <w:docPartGallery w:val="Page Numbers (Bottom of Page)"/>
        <w:docPartUnique/>
      </w:docPartObj>
    </w:sdtPr>
    <w:sdtEndPr/>
    <w:sdtContent>
      <w:p w:rsidR="00362B52" w:rsidRDefault="00FE304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5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62B52" w:rsidRDefault="00362B52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0" w:rsidRDefault="00FE3040" w:rsidP="00F43B31">
      <w:pPr>
        <w:spacing w:after="0" w:line="240" w:lineRule="auto"/>
      </w:pPr>
      <w:r>
        <w:separator/>
      </w:r>
    </w:p>
  </w:footnote>
  <w:footnote w:type="continuationSeparator" w:id="0">
    <w:p w:rsidR="00FE3040" w:rsidRDefault="00FE3040" w:rsidP="00F43B31">
      <w:pPr>
        <w:spacing w:after="0" w:line="240" w:lineRule="auto"/>
      </w:pPr>
      <w:r>
        <w:continuationSeparator/>
      </w:r>
    </w:p>
  </w:footnote>
  <w:footnote w:id="1">
    <w:p w:rsidR="00362B52" w:rsidRPr="0035557B" w:rsidRDefault="00362B52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</w:t>
      </w:r>
      <w:r w:rsidRPr="00EE6B23">
        <w:rPr>
          <w:b w:val="0"/>
          <w:sz w:val="20"/>
          <w:szCs w:val="20"/>
          <w:highlight w:val="cyan"/>
        </w:rPr>
        <w:t>В таблице приведены показатели в соответствии с Приказом Комитета по тарифам Республики Алтай от 18.08.2016 №30/1 (</w:t>
      </w:r>
      <w:r w:rsidRPr="00EE6B23">
        <w:rPr>
          <w:b w:val="0"/>
          <w:spacing w:val="2"/>
          <w:sz w:val="20"/>
          <w:szCs w:val="20"/>
          <w:highlight w:val="cyan"/>
        </w:rPr>
        <w:t>с изменениями на: 30.03.2018 г.</w:t>
      </w:r>
      <w:r w:rsidRPr="00EE6B23">
        <w:rPr>
          <w:b w:val="0"/>
          <w:sz w:val="20"/>
          <w:szCs w:val="20"/>
          <w:highlight w:val="cyan"/>
        </w:rPr>
        <w:t>)</w:t>
      </w:r>
    </w:p>
  </w:footnote>
  <w:footnote w:id="2">
    <w:p w:rsidR="00362B52" w:rsidRDefault="00362B52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EE6B23">
        <w:rPr>
          <w:highlight w:val="cyan"/>
        </w:rPr>
        <w:t>В таблице приведены показатели в соответствии с Приказом Комитета по тарифам Республики Алтай от 07.04.2014 года № 7/1 (с изменениями на 10.07.2017 г.)</w:t>
      </w:r>
    </w:p>
  </w:footnote>
  <w:footnote w:id="3">
    <w:p w:rsidR="00362B52" w:rsidRDefault="00362B52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362B52" w:rsidRPr="00C132E9" w:rsidRDefault="00362B52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362B52" w:rsidRDefault="00362B52" w:rsidP="00C639A1">
      <w:pPr>
        <w:pStyle w:val="af4"/>
      </w:pPr>
      <w:r>
        <w:rPr>
          <w:rStyle w:val="af6"/>
        </w:rPr>
        <w:footnoteRef/>
      </w:r>
      <w:r>
        <w:t xml:space="preserve"> В соответствии с приказом Комитета по тарифам Республики Алтай от «23» декабря 2016 года №51-ВД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52" w:rsidRPr="00EC7186" w:rsidRDefault="00362B52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52" w:rsidRDefault="00362B52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1DE"/>
    <w:multiLevelType w:val="hybridMultilevel"/>
    <w:tmpl w:val="4DE4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7249"/>
    <w:multiLevelType w:val="multilevel"/>
    <w:tmpl w:val="144AC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2717E"/>
    <w:rsid w:val="00143892"/>
    <w:rsid w:val="001453DD"/>
    <w:rsid w:val="00154245"/>
    <w:rsid w:val="00182E96"/>
    <w:rsid w:val="00187B91"/>
    <w:rsid w:val="00193415"/>
    <w:rsid w:val="001B2131"/>
    <w:rsid w:val="001C2894"/>
    <w:rsid w:val="001F32AE"/>
    <w:rsid w:val="001F37B4"/>
    <w:rsid w:val="001F7603"/>
    <w:rsid w:val="002114E3"/>
    <w:rsid w:val="002151E9"/>
    <w:rsid w:val="00215227"/>
    <w:rsid w:val="00260826"/>
    <w:rsid w:val="00273A5D"/>
    <w:rsid w:val="002A17AF"/>
    <w:rsid w:val="002C6053"/>
    <w:rsid w:val="002D3961"/>
    <w:rsid w:val="002E10EF"/>
    <w:rsid w:val="002E24C5"/>
    <w:rsid w:val="002E5137"/>
    <w:rsid w:val="002F4E06"/>
    <w:rsid w:val="003062A5"/>
    <w:rsid w:val="00320A69"/>
    <w:rsid w:val="003360B9"/>
    <w:rsid w:val="00343729"/>
    <w:rsid w:val="003437B3"/>
    <w:rsid w:val="003605DF"/>
    <w:rsid w:val="00361196"/>
    <w:rsid w:val="00361C95"/>
    <w:rsid w:val="00362B52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124C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25D0"/>
    <w:rsid w:val="004C3C67"/>
    <w:rsid w:val="004C4F52"/>
    <w:rsid w:val="004D05C3"/>
    <w:rsid w:val="004D3C58"/>
    <w:rsid w:val="004E100F"/>
    <w:rsid w:val="004F781E"/>
    <w:rsid w:val="00500141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74950"/>
    <w:rsid w:val="006924DC"/>
    <w:rsid w:val="00692DCD"/>
    <w:rsid w:val="00697F65"/>
    <w:rsid w:val="006A7833"/>
    <w:rsid w:val="006B58D9"/>
    <w:rsid w:val="006B6D5D"/>
    <w:rsid w:val="006D278D"/>
    <w:rsid w:val="006E1FBE"/>
    <w:rsid w:val="006E65C3"/>
    <w:rsid w:val="006E6B92"/>
    <w:rsid w:val="006F0AE7"/>
    <w:rsid w:val="006F10B3"/>
    <w:rsid w:val="007005C7"/>
    <w:rsid w:val="00705F2B"/>
    <w:rsid w:val="0071133D"/>
    <w:rsid w:val="00712647"/>
    <w:rsid w:val="007260A2"/>
    <w:rsid w:val="00735AB7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18D2"/>
    <w:rsid w:val="00853D0C"/>
    <w:rsid w:val="008625E5"/>
    <w:rsid w:val="00877042"/>
    <w:rsid w:val="008818E8"/>
    <w:rsid w:val="008A05D6"/>
    <w:rsid w:val="008B3B09"/>
    <w:rsid w:val="008B3F3C"/>
    <w:rsid w:val="008B5D88"/>
    <w:rsid w:val="008D3299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123F"/>
    <w:rsid w:val="00A07920"/>
    <w:rsid w:val="00A13047"/>
    <w:rsid w:val="00A41F9A"/>
    <w:rsid w:val="00A46E06"/>
    <w:rsid w:val="00A64BBE"/>
    <w:rsid w:val="00A66B76"/>
    <w:rsid w:val="00A66EA1"/>
    <w:rsid w:val="00A71A2E"/>
    <w:rsid w:val="00A902D7"/>
    <w:rsid w:val="00A96008"/>
    <w:rsid w:val="00AA17BC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639A1"/>
    <w:rsid w:val="00C66FC2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452CB"/>
    <w:rsid w:val="00D5122F"/>
    <w:rsid w:val="00D612EA"/>
    <w:rsid w:val="00D738EC"/>
    <w:rsid w:val="00D8712C"/>
    <w:rsid w:val="00D92669"/>
    <w:rsid w:val="00D92A18"/>
    <w:rsid w:val="00DB1459"/>
    <w:rsid w:val="00DD1AEE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22B2"/>
    <w:rsid w:val="00F94305"/>
    <w:rsid w:val="00F9470D"/>
    <w:rsid w:val="00F95860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E3040"/>
    <w:rsid w:val="00FF4FE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C6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39A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39A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39A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39A1"/>
    <w:rPr>
      <w:b/>
      <w:bCs/>
      <w:sz w:val="20"/>
      <w:szCs w:val="20"/>
    </w:rPr>
  </w:style>
  <w:style w:type="paragraph" w:customStyle="1" w:styleId="14">
    <w:name w:val="Стиль1"/>
    <w:basedOn w:val="a"/>
    <w:rsid w:val="00C639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C6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39A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39A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39A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39A1"/>
    <w:rPr>
      <w:b/>
      <w:bCs/>
      <w:sz w:val="20"/>
      <w:szCs w:val="20"/>
    </w:rPr>
  </w:style>
  <w:style w:type="paragraph" w:customStyle="1" w:styleId="14">
    <w:name w:val="Стиль1"/>
    <w:basedOn w:val="a"/>
    <w:rsid w:val="00C639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1C40-4BBF-4E72-AA47-850B5B9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13582</Words>
  <Characters>77422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user</cp:lastModifiedBy>
  <cp:revision>2</cp:revision>
  <cp:lastPrinted>2016-01-29T04:44:00Z</cp:lastPrinted>
  <dcterms:created xsi:type="dcterms:W3CDTF">2019-02-28T10:53:00Z</dcterms:created>
  <dcterms:modified xsi:type="dcterms:W3CDTF">2019-02-28T10:53:00Z</dcterms:modified>
</cp:coreProperties>
</file>