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5"/>
        <w:ind w:left="646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 20.04.2022г.)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5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район”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27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на плановый период 2023 и 2024 годов</w:t>
      </w:r>
      <w:bookmarkEnd w:id="1"/>
    </w:p>
    <w:p>
      <w:pPr>
        <w:pStyle w:val="Style7"/>
        <w:framePr w:w="91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План на 2024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9"/>
              </w:rPr>
              <w:t>428 579,9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9"/>
              </w:rPr>
              <w:t>566 643,8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157 341,7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159 029,6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137 704,7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140 340,4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73 460,0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73 460,0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70 240,0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72 360,0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14 799,4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14 799,4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7 083,6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6 934,4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165,0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7 649,6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7 700,0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20 721,0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18 450,0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12 100,0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1 600,0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1 770,0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1 770,0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19 637,0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18 689,3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2 156,0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1 936,0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1 800,0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36,0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100,0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14 423,3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14 423,3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271 238,2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407 614,1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271 238,2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407 614,1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123 210,2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123 210,2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26 123,7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23 338,8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6 047,0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3 449,6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11 663,9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11 984,3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1 145,7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1 145,7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588,0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965,8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5 701,4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5 097,2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29,4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46,3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1 936,5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3 085,0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102 082,3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240 495,2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97 401,6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235 814,9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(СП)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5 782,4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86 468,5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224 863,8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1 260,7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1 500,7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19 822,0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20 569,9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20 479,9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28" w:left="1346" w:right="300" w:bottom="257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