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12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75" w:line="154" w:lineRule="exact"/>
        <w:ind w:left="12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плановый период 2023 года</w:t>
      </w:r>
    </w:p>
    <w:p>
      <w:pPr>
        <w:pStyle w:val="Style7"/>
        <w:framePr w:w="1619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418"/>
        <w:gridCol w:w="2837"/>
        <w:gridCol w:w="1267"/>
        <w:gridCol w:w="1090"/>
        <w:gridCol w:w="1152"/>
        <w:gridCol w:w="1248"/>
        <w:gridCol w:w="1344"/>
        <w:gridCol w:w="1099"/>
        <w:gridCol w:w="1162"/>
        <w:gridCol w:w="1094"/>
        <w:gridCol w:w="1296"/>
        <w:gridCol w:w="1166"/>
        <w:gridCol w:w="1022"/>
      </w:tblGrid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9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9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1"/>
              </w:rPr>
              <w:t>Нижне-</w:t>
            </w:r>
          </w:p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160" w:right="0" w:firstLine="0"/>
            </w:pPr>
            <w:r>
              <w:rPr>
                <w:rStyle w:val="CharStyle11"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"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Онгудайское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1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580" w:right="0" w:firstLine="0"/>
            </w:pPr>
            <w:r>
              <w:rPr>
                <w:rStyle w:val="CharStyle11"/>
              </w:rPr>
              <w:t>26 090,4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3 032,8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2 899,5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2 271,3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2 999,9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1 870,2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2 421,9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2 382,0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2 907,8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4 416,7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888,4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580" w:right="0" w:firstLine="0"/>
            </w:pPr>
            <w:r>
              <w:rPr>
                <w:rStyle w:val="CharStyle11"/>
              </w:rPr>
              <w:t>26 090,4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3 032,8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2 899,5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2 271,3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2 999,9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1 870,2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2 421,9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2 382,0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2 907,8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4 416,7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888,4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26 090,4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3 032,8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2 899,5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2 271,3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2 999,9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1 870,2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2 421,9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2 382,0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80" w:right="0" w:firstLine="0"/>
            </w:pPr>
            <w:r>
              <w:rPr>
                <w:rStyle w:val="CharStyle12"/>
              </w:rPr>
              <w:t>2 907,8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</w:rPr>
              <w:t>4 416,7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00" w:right="0" w:firstLine="0"/>
            </w:pPr>
            <w:r>
              <w:rPr>
                <w:rStyle w:val="CharStyle12"/>
              </w:rPr>
              <w:t>888,4</w:t>
            </w:r>
          </w:p>
        </w:tc>
      </w:tr>
    </w:tbl>
    <w:p>
      <w:pPr>
        <w:framePr w:w="16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208" w:left="367" w:right="277" w:bottom="1610" w:header="0" w:footer="3" w:gutter="0"/>
      <w:rtlGutter w:val="0"/>
      <w:cols w:space="720"/>
      <w:pgNumType w:start="8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5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1">
    <w:name w:val="Основной текст (2) + 7 pt,Полужирный"/>
    <w:basedOn w:val="CharStyle10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2">
    <w:name w:val="Основной текст (2) + 6,5 pt"/>
    <w:basedOn w:val="CharStyle10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3">
    <w:name w:val="Основной текст (2) + 5,5 pt"/>
    <w:basedOn w:val="CharStyle10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5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after="420" w:line="139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