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5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 в редакции решения №33-3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20.04.2022г)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  <w:br/>
        <w:t>"Онгудайский район" на плановый период 2023 и 2024 годов</w:t>
      </w:r>
    </w:p>
    <w:p>
      <w:pPr>
        <w:pStyle w:val="Style12"/>
        <w:framePr w:w="79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326"/>
        <w:gridCol w:w="643"/>
        <w:gridCol w:w="638"/>
        <w:gridCol w:w="1099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6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6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Уточненный план 2023г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2024 год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29502,0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1980,1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2044,6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15969,7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5800,5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3832,4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3589,6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242,8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21406,0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14799,4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6014,5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15708,2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263291,1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394609,3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79244,4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271697,1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31429,8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26673,9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1500,7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15493,3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51694,7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42798,3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8896,4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7400,4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985,5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5276,9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88,0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361,9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361,9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1902,0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7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1902,0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6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26090,4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7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7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14116,5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79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4"/>
              <w:framePr w:w="79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6"/>
              </w:rPr>
              <w:t>566643,8</w:t>
            </w:r>
          </w:p>
        </w:tc>
      </w:tr>
    </w:tbl>
    <w:p>
      <w:pPr>
        <w:framePr w:w="79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435" w:left="1370" w:right="2284" w:bottom="435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7.6pt;margin-top:14.2pt;width:40.8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5">
    <w:name w:val="Основной текст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6">
    <w:name w:val="Основной текст (2) + 6 pt,Полужирный"/>
    <w:basedOn w:val="CharStyle15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7">
    <w:name w:val="Основной текст (2)"/>
    <w:basedOn w:val="CharStyle15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