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07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Верхний предел муниципального внутреннего долга муниципального образования</w:t>
        <w:br/>
        <w:t>"Онгудайский район” на 01 января 2023 года, на 1 января 2024 года и на 1 января 2025 года</w:t>
      </w:r>
    </w:p>
    <w:p>
      <w:pPr>
        <w:pStyle w:val="Style5"/>
        <w:framePr w:w="942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7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787"/>
        <w:gridCol w:w="1819"/>
        <w:gridCol w:w="1882"/>
        <w:gridCol w:w="1939"/>
      </w:tblGrid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8"/>
                <w:b/>
                <w:bCs/>
              </w:rPr>
              <w:t>на 01.01.2023г.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8"/>
                <w:b/>
                <w:bCs/>
              </w:rPr>
              <w:t>на 01.01.2024г.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8"/>
                <w:b/>
                <w:bCs/>
              </w:rPr>
              <w:t>на 01.01.2025г.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Верхний предел муниципального внутреннего долга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0,00</w:t>
            </w:r>
          </w:p>
        </w:tc>
      </w:tr>
    </w:tbl>
    <w:p>
      <w:pPr>
        <w:framePr w:w="94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881" w:left="2056" w:right="417" w:bottom="288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Подпись к таблиц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7">
    <w:name w:val="Подпись к таблице"/>
    <w:basedOn w:val="CharStyle6"/>
    <w:rPr>
      <w:lang w:val="ru-RU" w:eastAsia="ru-RU" w:bidi="ru-RU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10 pt,Не 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60" w:line="26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