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61" w:left="0" w:right="0" w:bottom="15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465.6pt;margin-top:0.1pt;width:120.pt;height:22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”О бюджете муниципального образования "Онгудайский район” на 2022 год и на плановый период 2023 и 2024 годов"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5pt;margin-top:42.7pt;width:576.25pt;height:16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            </w:r>
                </w:p>
                <w:p>
                  <w:pPr>
                    <w:pStyle w:val="Style10"/>
                    <w:tabs>
                      <w:tab w:leader="underscore" w:pos="1085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12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7.85pt;width:587.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5"/>
                    <w:gridCol w:w="2280"/>
                    <w:gridCol w:w="2386"/>
                    <w:gridCol w:w="811"/>
                    <w:gridCol w:w="806"/>
                    <w:gridCol w:w="811"/>
                    <w:gridCol w:w="778"/>
                    <w:gridCol w:w="806"/>
                    <w:gridCol w:w="811"/>
                    <w:gridCol w:w="816"/>
                  </w:tblGrid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Главный распорядитель бюджетных средств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Нормативный правовой акт, определяющий публичное нормативное обязательство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Уточненный план на 2022 год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 том числе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</w:tr>
                  <w:tr>
                    <w:trPr>
                      <w:trHeight w:val="121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Администрация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Федеральный закон от 12 января 1995 года № 5-ФЗ «О ветеранах»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Осуществление назначения и выплаты доплат к пенсиям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996,1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996,1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Администрации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</w:tr>
                  <w:tr>
                    <w:trPr>
                      <w:trHeight w:val="1843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Отдел образования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4 429,7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4 429,7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Отделу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66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58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5 591,2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58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16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561" w:left="574" w:right="4515" w:bottom="15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2pt;margin-top:70.25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1">
    <w:name w:val="Основной текст (5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Основной текст (5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6,5 pt"/>
    <w:basedOn w:val="CharStyle1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6 pt,Не полужирный"/>
    <w:basedOn w:val="CharStyle1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