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211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211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2022 и 2023 годов</w:t>
      </w:r>
      <w:bookmarkEnd w:id="1"/>
    </w:p>
    <w:p>
      <w:pPr>
        <w:pStyle w:val="Style10"/>
        <w:framePr w:w="10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2023г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0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4895,1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4" w:left="1416" w:right="280" w:bottom="1535" w:header="0" w:footer="3" w:gutter="0"/>
          <w:rtlGutter w:val="0"/>
          <w:cols w:space="720"/>
          <w:pgNumType w:start="15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50630,2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6359,7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6359,7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40791,8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40791,8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24576,0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23411,9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15391,4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181 -ФЗ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458,4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378,4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31833,3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5612,9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889,9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26220,4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26220,4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21957,2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273,6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273,6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1662,2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1631,6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101,6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281,9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198,0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3811,4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3167,0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1766,7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763,2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763,2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14011,5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14011,5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14011,5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14011,5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7482,8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7482,8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7482,8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4454,6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ввщлаты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4454,6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3028,2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2876,5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357771,8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244634,0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3610,3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ввшолнения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Материально-техническое обеспечение деятельности МЕСУ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8541,5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1627,3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318676,8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199416,3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313003,9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192475,9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58088,9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58088,9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60334,0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Субсидии на софинансирование мероприятий, направленных на обеспечение горячим питанием учащихся </w:t>
            </w:r>
            <w:r>
              <w:rPr>
                <w:rStyle w:val="CharStyle15"/>
              </w:rPr>
              <w:t>5-11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13866,1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13866,1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33065,9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31633,1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18047,8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18047,8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5548,4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5548,4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8036,9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6673,8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>платв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1247,9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1247,9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>платв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 xml:space="preserve">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>платв</w:t>
            </w:r>
            <w:r>
              <w:rPr>
                <w:rStyle w:val="CharStyle16"/>
              </w:rPr>
              <w:t>1</w:t>
            </w:r>
            <w:r>
              <w:rPr>
                <w:rStyle w:val="CharStyle14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860,0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12840,6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380947,0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11" w:left="1418" w:right="286" w:bottom="183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8pt;margin-top:14.9pt;width:45.8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,7 pt"/>
    <w:basedOn w:val="CharStyle6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6">
    <w:name w:val="Основной текст (2) + Constantia,5,5 pt"/>
    <w:basedOn w:val="CharStyle4"/>
    <w:rPr>
      <w:lang w:val="ru-RU" w:eastAsia="ru-RU" w:bidi="ru-RU"/>
      <w:sz w:val="11"/>
      <w:szCs w:val="11"/>
      <w:rFonts w:ascii="Constantia" w:eastAsia="Constantia" w:hAnsi="Constantia" w:cs="Constanti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