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«Онгудайский район» на 202</w:t>
      </w:r>
      <w:r w:rsidR="00E56B8A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56B8A">
        <w:rPr>
          <w:rFonts w:ascii="Times New Roman" w:hAnsi="Times New Roman" w:cs="Times New Roman"/>
          <w:b/>
          <w:sz w:val="28"/>
          <w:szCs w:val="28"/>
        </w:rPr>
        <w:t>4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b/>
          <w:sz w:val="28"/>
          <w:szCs w:val="28"/>
        </w:rPr>
        <w:t>5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«</w:t>
      </w:r>
      <w:proofErr w:type="spellStart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Главы района (аймака) от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44011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09.08.2021г ода №1084)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 проекта бюджета муниципального образования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«Онгудайский район» на очередной финансовый год и плановый период», в соответствии с Методикой, утвержденной приказом</w:t>
      </w:r>
      <w:proofErr w:type="gramEnd"/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05D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2020</w:t>
      </w:r>
      <w:r w:rsidR="00EF704C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методике планирования бюджетных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«Онгудайский район» на очередной финансовый год и на плановый период»</w:t>
      </w:r>
      <w:r w:rsid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№24 от 05 сентября 2022</w:t>
      </w:r>
      <w:r w:rsidR="00D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Российской Федерации Федеральному Собранию Российской Ф</w:t>
      </w:r>
      <w:bookmarkStart w:id="0" w:name="_GoBack"/>
      <w:bookmarkEnd w:id="0"/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</w:t>
      </w: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2024 года, от 21 июл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№474 «О национальных целях развития Российской Фе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года»;</w:t>
      </w:r>
    </w:p>
    <w:p w:rsidR="00144011" w:rsidRPr="00A70629" w:rsidRDefault="00144011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3937-р;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на 20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постановлением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(аймака) от 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90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0A2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«Онгудайский район» на 20</w:t>
      </w:r>
      <w:r w:rsidR="00B6119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на плановый период 2024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района (аймака) </w:t>
      </w:r>
      <w:r w:rsidR="00364056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2705DE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5660A2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E2D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64056"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846-р</w:t>
      </w:r>
      <w:r w:rsidRPr="0036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lastRenderedPageBreak/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</w:t>
      </w:r>
      <w:r w:rsidR="00E56B8A">
        <w:rPr>
          <w:rFonts w:ascii="Times New Roman" w:hAnsi="Times New Roman" w:cs="Times New Roman"/>
          <w:b/>
          <w:sz w:val="28"/>
          <w:szCs w:val="28"/>
        </w:rPr>
        <w:t>3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</w:t>
      </w:r>
      <w:r w:rsidR="00E56B8A">
        <w:rPr>
          <w:rFonts w:ascii="Times New Roman" w:hAnsi="Times New Roman" w:cs="Times New Roman"/>
          <w:b/>
          <w:sz w:val="28"/>
          <w:szCs w:val="28"/>
        </w:rPr>
        <w:t>4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b/>
          <w:sz w:val="28"/>
          <w:szCs w:val="28"/>
        </w:rPr>
        <w:t>5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56B8A">
        <w:rPr>
          <w:rFonts w:ascii="Times New Roman" w:hAnsi="Times New Roman" w:cs="Times New Roman"/>
          <w:sz w:val="28"/>
          <w:szCs w:val="28"/>
        </w:rPr>
        <w:t>3</w:t>
      </w:r>
      <w:r w:rsidR="00D142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56B8A">
        <w:rPr>
          <w:rFonts w:ascii="Times New Roman" w:hAnsi="Times New Roman" w:cs="Times New Roman"/>
          <w:sz w:val="28"/>
          <w:szCs w:val="28"/>
        </w:rPr>
        <w:t>4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E56B8A">
        <w:rPr>
          <w:rFonts w:ascii="Times New Roman" w:hAnsi="Times New Roman" w:cs="Times New Roman"/>
          <w:sz w:val="28"/>
          <w:szCs w:val="28"/>
        </w:rPr>
        <w:t>5</w:t>
      </w:r>
      <w:r w:rsidR="00D1426E">
        <w:rPr>
          <w:rFonts w:ascii="Times New Roman" w:hAnsi="Times New Roman" w:cs="Times New Roman"/>
          <w:sz w:val="28"/>
          <w:szCs w:val="28"/>
        </w:rPr>
        <w:t xml:space="preserve">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</w:t>
      </w:r>
      <w:r w:rsidR="00E56B8A">
        <w:rPr>
          <w:rFonts w:ascii="Times New Roman" w:hAnsi="Times New Roman" w:cs="Times New Roman"/>
          <w:sz w:val="28"/>
          <w:szCs w:val="28"/>
        </w:rPr>
        <w:t>2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168623,2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154446,6</w:t>
      </w:r>
      <w:r w:rsidR="004B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14176,6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237B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696C62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96C62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5432,4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3655,8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172278,9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</w:t>
      </w:r>
      <w:r w:rsidR="008F08D7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составя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178124,8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D0B5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5845,9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3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за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75562,0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77843,3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80178,9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1580,0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1613,0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1661,0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CA" w:rsidRPr="00AB38CA" w:rsidRDefault="00306507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77142,0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79456,3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7E18" w:rsidRPr="003944EE" w:rsidRDefault="00AB38CA" w:rsidP="00AB3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81839,9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B92" w:rsidRDefault="008D118E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EB3B92" w:rsidRDefault="003122B6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6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1,4976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15240,6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15597,8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4E6212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16800,3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3122B6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Налоги на совокупный доход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</w:t>
      </w:r>
      <w:r w:rsidR="003122B6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налогообложения</w:t>
      </w:r>
    </w:p>
    <w:p w:rsidR="00883E61" w:rsidRPr="00883E61" w:rsidRDefault="00883E61" w:rsidP="00F80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3122B6" w:rsidRP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(далее-УСН)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 № 5 - УСН «О налоговой базе и структуре начислений по налогу, взимаемый с применением упрощенной системы налогообложен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Использован  показатель «Доходы», «Доходы, уменьшенные на величину расходов»,  оценки ожидаемого поступления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29000,0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31000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1517,0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1577,0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1640,0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 (далее - ЕСХН)</w:t>
      </w:r>
    </w:p>
    <w:p w:rsidR="00F80FEF" w:rsidRPr="00883E61" w:rsidRDefault="00F80FE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 поступлений УСН произведен на основе данных Управления ФНС России по Республике Алтай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на очередной финансовый год и плановый период (индекс потребительских цен и объем производства сельхозпродукции)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ожидаемого поступления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  <w:proofErr w:type="gramEnd"/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1440,0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1445,0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 на имущество организаций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 произведен на основе отчетных данных УФНС России по Республике Алтай о налоговой базе и структуре начислений по налогу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за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поступления данного налога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 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46F7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 (далее-НДПИ)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НДПИ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Расчет произведен на основе ожидаемого поступления данного налога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учтено,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5F9F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проходили дорожно-ремонтные работы, в связи с этим велась добыча строительного камня сторонними организациями.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2A" w:rsidRPr="003122B6" w:rsidRDefault="00F16032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Сборы за пользование о</w:t>
      </w:r>
      <w:r w:rsidR="008E672A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 животного мира (далее-Сборы)</w:t>
      </w:r>
    </w:p>
    <w:p w:rsidR="00F16032" w:rsidRPr="00F27F61" w:rsidRDefault="008E672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Сборы на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исходя из фактических значений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1-2022 годов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единственного плательщик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О</w:t>
      </w:r>
      <w:proofErr w:type="gram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хотников и рыболовов </w:t>
      </w:r>
      <w:proofErr w:type="spellStart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«КОЧКОР».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государственной пошлины, включает в себя   госпошлины  по делам, рассматриваемым в судах общей юрисдикции, мировыми судьями (за исключением Верховного Суда Российской Федерации),  госпошлины  за выдачи разрешения на  установку рекламной конструкции и  госпошлина  за предоставление лицензий на розничную продажу алкогольной продукции.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государственной пошлины планировалось с учетом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поступлений за последние три года и исходя  ожидаемого поступления в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 размеров государственной пошлины Налоговым кодексом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2917,0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3033,0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3159,0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госпошлина  за выдачи разрешения на  установку рекламной конструкции в плановые периоды прогнозируется в сумме  5,0 тыс. рублей ежегодно; </w:t>
      </w:r>
    </w:p>
    <w:p w:rsidR="00315DC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госпошлина  за предоставление лицензий на розничную продажу алкогольной продукции, прогнозируется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плательщиков по 65,0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4-2025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4168,5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4208,9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4249,6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поступления:</w:t>
      </w:r>
    </w:p>
    <w:p w:rsidR="00883E61" w:rsidRPr="00F27F61" w:rsidRDefault="00883E61" w:rsidP="0031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  Поступление указанной платы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(от двух арендаторов ПАО «Вымпел</w:t>
      </w:r>
      <w:r w:rsid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коммуникации»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арендной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исходя из годовой суммы арендных платежей по действующим договорам аренды (с учетом сроков их действия), доходов, от передачи  в  аренду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указанного дохода прогнозируется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4034,5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4074,9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4115,6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платы за негативное воздействие на окружающую среду 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осуществлялось исходя  из  динамики  поступлений,   на  основе  ожидаемой  оценки  поступлений  за 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767A21" w:rsidRPr="00767A21" w:rsidRDefault="00883E61" w:rsidP="0076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платы  за негативное  воздействие на окружающую среду 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-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67A21" w:rsidRDefault="00767A2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A21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6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оходы от оказания платных услуг (работ) и компенсации затрат государства</w:t>
      </w:r>
    </w:p>
    <w:p w:rsidR="00583BD7" w:rsidRP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прогнозируется поступление доходов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платных услуг (работ)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6312,4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2023 год прогнозируется:  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водоснабжению муниципальным казенным учреждением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6050,0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262,4 тыс. рублей.</w:t>
      </w:r>
    </w:p>
    <w:p w:rsidR="005660A2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6241,0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0A2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– 6241,0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D7" w:rsidRPr="00583BD7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83E61" w:rsidRPr="00F27F61" w:rsidRDefault="00883E61" w:rsidP="0056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прогнозируется поступление доходов от продажи материальных и нематериальных активов в сумме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2575,7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прогнозируется: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(программы) приватизации муниципального имущества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 при оформлении в собственность физическими лицами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 </w:t>
      </w:r>
    </w:p>
    <w:p w:rsidR="003122B6" w:rsidRPr="00F27F61" w:rsidRDefault="005660A2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и 2025 год прогнозируемые суммы составят 2000,0 тыс. рублей и 1500,0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883E61" w:rsidRPr="00F27F61" w:rsidRDefault="00883E61" w:rsidP="00F2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1000,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году–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штрафов,  санкций,  возмещения  ущерба на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оценки ожидаемого поступления указанных доходов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от других бюджетов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в соответствии с проектом Закона  Республики Алтай  «О республиканском бюджете  Республики Алтай на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республи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бюджет)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в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в  202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511782,6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379569,3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548670,8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дотация на выравнивание бюджетной обеспеченности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166213,2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132970,6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132970,6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F7661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предусмотрены в объемах: на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8041,2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54452,7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207072,8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муниципального образования пл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поступление субсидий:</w:t>
      </w:r>
    </w:p>
    <w:p w:rsidR="003B049E" w:rsidRPr="00F27F61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15111,1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3B049E" w:rsidP="003B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1118,4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молодых семей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749,3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отрасли культуры –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145,1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A1" w:rsidRPr="00F27F6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модернизации школьных систем образования – 25212,4 </w:t>
      </w:r>
      <w:proofErr w:type="spell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 выплат вознаграждения за добровольную сдачу незаконно хранящегося оружия, боеприпасов, взрывчатых веществ и взрывчатых устройств  – 29,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989,8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-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2408,2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A1" w:rsidRPr="00F27F6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и начисления на выплаты по оплате труда работников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32777,1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предусмотрены в объемах: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245090,4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171239,1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187720,5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планируется направить на реализацию </w:t>
      </w:r>
      <w:r w:rsidR="006256A1"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Республики Алтай и 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межбюджетные трансферты из республиканского бюджета предусмотрены в объемах: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20437,8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20906,9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20906,9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поступление: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20437,8 </w:t>
      </w:r>
      <w:proofErr w:type="spellStart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90,0 тыс. рублей ежегодно,  от 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сельскими поселениями.</w:t>
      </w:r>
    </w:p>
    <w:p w:rsidR="00417CB4" w:rsidRPr="00F27F61" w:rsidRDefault="00417CB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проекте решения объем безвозмездных поступлений на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511872,6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379659,3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548760,8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муниципального образования, муниципальный долг муниципального образования</w:t>
      </w:r>
    </w:p>
    <w:p w:rsidR="00417CB4" w:rsidRPr="00F27F61" w:rsidRDefault="00417CB4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5A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решение бюджет  муниципального образо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предлагается утвердить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годы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профицитный</w:t>
      </w:r>
      <w:proofErr w:type="spellEnd"/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(613,0 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оплата бюджетного кредита за счет собственных доходов.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муниципального образования, соблюдения предельных ограничений объема муниципального долга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 проекту решения,  на 202</w:t>
      </w:r>
      <w:r w:rsid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 тыс. рублей;</w:t>
      </w:r>
    </w:p>
    <w:p w:rsidR="005E1FC9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п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огашение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кредита из республиканского бюджета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FC9" w:rsidRPr="00F27F61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5000,00 тыс. рублей соответственно.</w:t>
      </w:r>
    </w:p>
    <w:p w:rsidR="005E1FC9" w:rsidRPr="00883E61" w:rsidRDefault="005E1FC9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погашение бюджетного кредита из республиканского бюджета в сумме 613,0 тыс. рублей.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статьей 107 и 184.1 Бюджетного кодекса Российской Федерации проектом решение  предлагается установить верхний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 муниципального внутреннего долга муниципального образования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2452,0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1839,0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1 января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1226,0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7452,0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6839,0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в 202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5E1FC9">
        <w:rPr>
          <w:rFonts w:ascii="Times New Roman" w:eastAsia="Times New Roman" w:hAnsi="Times New Roman" w:cs="Times New Roman"/>
          <w:sz w:val="28"/>
          <w:szCs w:val="28"/>
          <w:lang w:eastAsia="ru-RU"/>
        </w:rPr>
        <w:t>6226,0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62" w:rsidRDefault="00696C62" w:rsidP="00696C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679882,8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551325,2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726272,6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сформирована в соответствии</w:t>
      </w:r>
    </w:p>
    <w:p w:rsidR="001A1275" w:rsidRDefault="001A1275" w:rsidP="001A1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-н "О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21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1275" w:rsidRPr="003A77EA" w:rsidRDefault="001A1275" w:rsidP="001A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81 Бюджетного кодекса Российской Федерации в структуре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 резервный фонд Администрации 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тыс. рублей. 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фонда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15240,6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15597,8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16800,3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184.1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публичные нормативные обязательства соответственно в объеме: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3507,0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средств 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2423,0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2025 годов ежегодно по 6672,2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5588,2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11207,5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6262,0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7447,2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136 Бюджетного кодекса Российской Федерации.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соответствии со статьей 184.1 Бюджетного кодекса Российской Федерации,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утверждены условно-утверждаемые расходы: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7631,2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15554,8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муниципальных программ и непрограммных направлений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представлена в приложениях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1A1275" w:rsidRPr="0040509D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муниципальных программ муниципального образования «</w:t>
      </w:r>
      <w:proofErr w:type="spellStart"/>
      <w:r w:rsidRPr="00DC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C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2023-2025 годы сложилось следующим образом: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№2058 и разработана для обеспечения высоких темпов экономического роста.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Администрации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соисполнители: отдел экономики, предпринимательства, туризма и ЖКХ; отдел сельского хозяйства;  АУ «Редакция газеты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объем производства продукции сельского хозяйства в хозяйствах всех категорий (в сопоставимых ценах); объем инвестиций в основной капитал; число субъектов малого и среднего предпринимательства; удовлетворенность граждан качеством предоставления государственных и муниципальных услуг численность занятых на малых предприятиях 75 чел., инвестиции в основной капитал за счет всех источников финансирования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реализации  муниципальной  программы  участвуют  следующие соисполнители: отдел сельского хозяйства Администрации района (аймака) 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АУ «Районная газета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 –  29743,90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12595,00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–  29397,56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12028,37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 –  20509,20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3813,20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–  21287,4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2585,8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 16482,60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–619,00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 –  14488,90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618,90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год  –  14488,90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618,90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Муниципальная программа «Социальное развитие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№2055 и разработана для повышения благосостояния и обеспечения благоприятных условий жизни населения.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Отдел культуры, спорта и молодежной политики администрации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показателей: удовлетворенность населения качеством предоставляемых услуг в сфере культуры -75%, увеличение доли граждан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систематически занимающихся физической культурой и спортом, в общей численности населения до 41%;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11,1%; 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заработной плате работников, занятых в сфере экономики региона до 100%.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«Социальное развитие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 –  64337,00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17922,34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 –  58000,73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11844,53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 –  58039,50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6834,34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–  72011,50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12799,40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 54944,10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–2146,82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 год  – 52624,70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2354,68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 год  – 205844,50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156892,92 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культуры»; «Развитие спорта и молодежной политики»; «Развитие систем социальной поддержки населения»; «Обеспечение условий для реализации муниципальной программы «Социальное развитие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г. планируется реализация регионального проекта «Творческие люди» на – 51,5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2025 г. реализация регионального проекта «Спорт - норма жизни» на – 156201,2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 Муниципальная программа «Управление муниципальными финансами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29.12.2018 г. № 2057 и разработана для совершенствования механизмов и повышения эффективности муниципального управления.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Управление финансов Администрации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увеличение поступлений налоговых и неналоговых доходов в консолидированный бюджет муниципального образования на 2% за каждый год; отношение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20 процентов.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«Управление муниципальными финансами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46434,60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16761,60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– 49709,49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20842,10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56519,79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14074,44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58725,12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–16358,64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– 37847,47тыс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ублей,в том числе за счет средств федерального и республиканского бюджетов – 5524,30 тыс. рублей;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 год  – 31489,80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418,50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 год  – 31489,60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418,50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бюджетных расходов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«Создание условий реализации муниципальной программы в муниципальном образовании «Управление муниципальными финансами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 Муниципальная программа «Развитие систем жизнеобеспечения и повышение безопасности населения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№2056 и разработана для развития систем жизнеобеспечения и повышения безопасности населения.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муниципальной программы по организации эффективного функционирования систем жизнеобеспечения и безопасности населения характеризуется планируемыми задачами: повышение качества и доступности жилищно-коммунальных услуг, предоставляемых населению, при оптимизации затрат и применении новых технологий; улучшение транспортно-эксплуатационного состояния существующей сети автомобильных дорог и сооружений на них; поддержание целостности экосистем и жизнеобеспечивающих функций; 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</w:r>
      <w:proofErr w:type="gramEnd"/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местного бюджета на реализацию муниципальной программы «Развитие систем жизнеобеспечения и повышение безопасности населения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34700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14250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– 43376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22951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51823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22907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46386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7685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35833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2966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 29742 тыс. рублей, в том числе за счет средств федерального и республиканского бюджетов – 2965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30945 тыс. рублей, в том числе за счет средств федерального и республиканского бюджетов – 2966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комплекса», «Обеспечение безопасности населения», «Развитие транспортной инфраструктуры», «Создание условий реализации муниципальной программы»;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 Муниципальная программа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29.12.2018г №2059 и разработана для повышения качества управления муниципальной собственностью и градостроительной деятельностью.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муниципальной программы поставлены следующие задачи: обеспечение эффективного управления и распоряжения муниципальной собственностью; увеличение доходной части бюджета за счет сбора платежей за использование муниципальной собственности; определение направления перспективного развития и обеспечение нормативно-правового регулирования градостроительной деятельности;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населенных пунктов за счет неиспользуемых или используемых неэффективно земельных участков, обеспечение участков жилищного строительства инженерной, коммуникационной и социальной инфраструктурой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 «Управление муниципальной собственностью», «Градостроительная деятельность», 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Бюджетные  ассигнования  местного  бюджета  на  реализацию муниципальной программы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30382,00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508,70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25485,30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1609,40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2021 год – 22559,70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1923,30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18279,10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19410,20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5630,90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– 5630,90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 Муниципальная программа  «Развитие образования МО «</w:t>
      </w:r>
      <w:proofErr w:type="spellStart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14.08.2019г №1479.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дошкольного и общего образования;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расширение направленности программ дополнительного образования детей.</w:t>
      </w:r>
    </w:p>
    <w:p w:rsidR="001A1275" w:rsidRPr="00970F85" w:rsidRDefault="001A1275" w:rsidP="001A12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A1275" w:rsidRPr="00970F85" w:rsidRDefault="001A1275" w:rsidP="001A127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«Развитие дошкольного и общего образования»;</w:t>
      </w:r>
    </w:p>
    <w:p w:rsidR="001A1275" w:rsidRPr="00970F85" w:rsidRDefault="001A1275" w:rsidP="001A127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«Развитие системы дополнительного образования детей»;</w:t>
      </w:r>
    </w:p>
    <w:p w:rsidR="001A1275" w:rsidRPr="00970F85" w:rsidRDefault="001A1275" w:rsidP="001A127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условий для реализации муниципальной программы «Развитие образования в муниципальном образовании «</w:t>
      </w:r>
      <w:proofErr w:type="spellStart"/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Онгудайский</w:t>
      </w:r>
      <w:proofErr w:type="spellEnd"/>
      <w:r w:rsidRPr="00970F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район».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муниципальной программы  предусмотрены проектом решения в следующих объемах: 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610252,10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466274,25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563045,71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422736,69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521768,70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372089,80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514458,20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344745,21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504157,40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– 327666,30 тыс. рублей;</w:t>
      </w:r>
    </w:p>
    <w:p w:rsidR="001A1275" w:rsidRPr="00970F8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– 403455,40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бюджетов  –201403,00 тыс. рублей.</w:t>
      </w:r>
    </w:p>
    <w:p w:rsidR="001A1275" w:rsidRDefault="001A1275" w:rsidP="001A1275"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год –414871,70 </w:t>
      </w:r>
      <w:proofErr w:type="spell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70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–215966,40 тыс. рублей</w:t>
      </w:r>
    </w:p>
    <w:p w:rsidR="001A1275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соответствии со статьей 11 Положения о бюджетном процессе утвержденного решением  Совета депутатов района (аймака) от 20.03.2014г  №5-2 « О бюджетном процессе в муниципальном образовании «</w:t>
      </w:r>
      <w:proofErr w:type="spell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решений от 24 марта 2016г №18-3, от 26 июня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2018г №36-3, от23 мая 2019 №7-3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ноября 2021г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781">
        <w:rPr>
          <w:rFonts w:ascii="Times New Roman" w:eastAsia="Times New Roman" w:hAnsi="Times New Roman" w:cs="Times New Roman"/>
          <w:sz w:val="28"/>
          <w:szCs w:val="28"/>
          <w:lang w:eastAsia="ru-RU"/>
        </w:rPr>
        <w:t>-2,  от 20 апреля 2022г №33-4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рассмотрения  в первом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проектом решения предусмотрены следующие основные характеристики  бюджета муниципального образования </w:t>
      </w:r>
    </w:p>
    <w:p w:rsidR="001A1275" w:rsidRPr="00C85951" w:rsidRDefault="001A1275" w:rsidP="001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годов: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680495,8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551938,2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726885,6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679882,8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551325,2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726272,6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75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ицит бюджета муниципального образования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  ежегодно по 613,0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275" w:rsidRPr="00C85951" w:rsidRDefault="001A1275" w:rsidP="001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расходов бюджета муниципального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7631,2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15554,8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83E61" w:rsidRDefault="00883E61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E6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96731"/>
    <w:multiLevelType w:val="hybridMultilevel"/>
    <w:tmpl w:val="B53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7C72"/>
    <w:rsid w:val="00045E20"/>
    <w:rsid w:val="00064482"/>
    <w:rsid w:val="0006464C"/>
    <w:rsid w:val="00066138"/>
    <w:rsid w:val="00067E18"/>
    <w:rsid w:val="00095C8A"/>
    <w:rsid w:val="00095DA5"/>
    <w:rsid w:val="000A246B"/>
    <w:rsid w:val="000A69AC"/>
    <w:rsid w:val="000E26F7"/>
    <w:rsid w:val="000F394B"/>
    <w:rsid w:val="00115632"/>
    <w:rsid w:val="001174B7"/>
    <w:rsid w:val="001202A1"/>
    <w:rsid w:val="00134B96"/>
    <w:rsid w:val="00144011"/>
    <w:rsid w:val="001522E6"/>
    <w:rsid w:val="00173A37"/>
    <w:rsid w:val="00180EF8"/>
    <w:rsid w:val="00183312"/>
    <w:rsid w:val="0018447E"/>
    <w:rsid w:val="00186F5C"/>
    <w:rsid w:val="001A1275"/>
    <w:rsid w:val="001A1686"/>
    <w:rsid w:val="001B67E1"/>
    <w:rsid w:val="001F021B"/>
    <w:rsid w:val="001F10BF"/>
    <w:rsid w:val="002201B8"/>
    <w:rsid w:val="002237B6"/>
    <w:rsid w:val="002424A8"/>
    <w:rsid w:val="002429AB"/>
    <w:rsid w:val="0025280E"/>
    <w:rsid w:val="002538E7"/>
    <w:rsid w:val="002705DE"/>
    <w:rsid w:val="002850CB"/>
    <w:rsid w:val="00293EB4"/>
    <w:rsid w:val="00294039"/>
    <w:rsid w:val="002A6696"/>
    <w:rsid w:val="002A7C4B"/>
    <w:rsid w:val="002B1F58"/>
    <w:rsid w:val="002C48DA"/>
    <w:rsid w:val="002C7DDF"/>
    <w:rsid w:val="002E3A84"/>
    <w:rsid w:val="002F445D"/>
    <w:rsid w:val="00306507"/>
    <w:rsid w:val="00311CC2"/>
    <w:rsid w:val="003122B6"/>
    <w:rsid w:val="00315DC0"/>
    <w:rsid w:val="0036208B"/>
    <w:rsid w:val="00363EA2"/>
    <w:rsid w:val="00364056"/>
    <w:rsid w:val="003713D5"/>
    <w:rsid w:val="003944EE"/>
    <w:rsid w:val="003A1001"/>
    <w:rsid w:val="003A5B35"/>
    <w:rsid w:val="003B049E"/>
    <w:rsid w:val="003C2BC8"/>
    <w:rsid w:val="003F47B5"/>
    <w:rsid w:val="00417CB4"/>
    <w:rsid w:val="004238AA"/>
    <w:rsid w:val="004466A5"/>
    <w:rsid w:val="0046284E"/>
    <w:rsid w:val="004662BD"/>
    <w:rsid w:val="00471FA2"/>
    <w:rsid w:val="004747BD"/>
    <w:rsid w:val="004967AD"/>
    <w:rsid w:val="004B411C"/>
    <w:rsid w:val="004B649A"/>
    <w:rsid w:val="004C5F9F"/>
    <w:rsid w:val="004D0909"/>
    <w:rsid w:val="004D1B09"/>
    <w:rsid w:val="004D5DED"/>
    <w:rsid w:val="004E6212"/>
    <w:rsid w:val="0050600B"/>
    <w:rsid w:val="00530678"/>
    <w:rsid w:val="00540419"/>
    <w:rsid w:val="00543A27"/>
    <w:rsid w:val="00554B64"/>
    <w:rsid w:val="005660A2"/>
    <w:rsid w:val="00583BD7"/>
    <w:rsid w:val="00586A88"/>
    <w:rsid w:val="00595E4A"/>
    <w:rsid w:val="005A2334"/>
    <w:rsid w:val="005A46F7"/>
    <w:rsid w:val="005C1AA9"/>
    <w:rsid w:val="005C7E93"/>
    <w:rsid w:val="005D1423"/>
    <w:rsid w:val="005E0423"/>
    <w:rsid w:val="005E1FC9"/>
    <w:rsid w:val="005E6276"/>
    <w:rsid w:val="005F462C"/>
    <w:rsid w:val="00602C8C"/>
    <w:rsid w:val="006256A1"/>
    <w:rsid w:val="00632C2B"/>
    <w:rsid w:val="00633B85"/>
    <w:rsid w:val="00635349"/>
    <w:rsid w:val="00666410"/>
    <w:rsid w:val="00672F96"/>
    <w:rsid w:val="00683669"/>
    <w:rsid w:val="00696C62"/>
    <w:rsid w:val="006A73F2"/>
    <w:rsid w:val="006B186B"/>
    <w:rsid w:val="006B308F"/>
    <w:rsid w:val="006C72F1"/>
    <w:rsid w:val="006D68D9"/>
    <w:rsid w:val="006E5627"/>
    <w:rsid w:val="0070191E"/>
    <w:rsid w:val="0070308F"/>
    <w:rsid w:val="007177DA"/>
    <w:rsid w:val="007332EC"/>
    <w:rsid w:val="00741812"/>
    <w:rsid w:val="00742F26"/>
    <w:rsid w:val="007432F6"/>
    <w:rsid w:val="00763479"/>
    <w:rsid w:val="00767A21"/>
    <w:rsid w:val="00770725"/>
    <w:rsid w:val="0077560A"/>
    <w:rsid w:val="007A2F77"/>
    <w:rsid w:val="007C2BFC"/>
    <w:rsid w:val="007C374D"/>
    <w:rsid w:val="007D6922"/>
    <w:rsid w:val="007E611B"/>
    <w:rsid w:val="007F3608"/>
    <w:rsid w:val="00811825"/>
    <w:rsid w:val="00816BCC"/>
    <w:rsid w:val="00817FED"/>
    <w:rsid w:val="0087252E"/>
    <w:rsid w:val="00876489"/>
    <w:rsid w:val="00876F34"/>
    <w:rsid w:val="00883E61"/>
    <w:rsid w:val="008A0A7A"/>
    <w:rsid w:val="008A3A20"/>
    <w:rsid w:val="008C6324"/>
    <w:rsid w:val="008D118E"/>
    <w:rsid w:val="008E672A"/>
    <w:rsid w:val="008F08D7"/>
    <w:rsid w:val="008F352F"/>
    <w:rsid w:val="00917DE9"/>
    <w:rsid w:val="00936E6D"/>
    <w:rsid w:val="0094525D"/>
    <w:rsid w:val="0095115C"/>
    <w:rsid w:val="00951E6F"/>
    <w:rsid w:val="009530DA"/>
    <w:rsid w:val="00960B3F"/>
    <w:rsid w:val="00987D2D"/>
    <w:rsid w:val="00994E2D"/>
    <w:rsid w:val="009A124A"/>
    <w:rsid w:val="009A78EC"/>
    <w:rsid w:val="009C14F3"/>
    <w:rsid w:val="009C1CEF"/>
    <w:rsid w:val="009C70F8"/>
    <w:rsid w:val="009E2D2A"/>
    <w:rsid w:val="00A33AD9"/>
    <w:rsid w:val="00A34F35"/>
    <w:rsid w:val="00A614CC"/>
    <w:rsid w:val="00A70629"/>
    <w:rsid w:val="00A70B2A"/>
    <w:rsid w:val="00A8236C"/>
    <w:rsid w:val="00A8245B"/>
    <w:rsid w:val="00A87A0E"/>
    <w:rsid w:val="00A9141E"/>
    <w:rsid w:val="00AA4D7E"/>
    <w:rsid w:val="00AB38CA"/>
    <w:rsid w:val="00AC1B28"/>
    <w:rsid w:val="00AC2B9C"/>
    <w:rsid w:val="00B07EDC"/>
    <w:rsid w:val="00B13006"/>
    <w:rsid w:val="00B23260"/>
    <w:rsid w:val="00B40E94"/>
    <w:rsid w:val="00B61198"/>
    <w:rsid w:val="00B61248"/>
    <w:rsid w:val="00B75037"/>
    <w:rsid w:val="00B94522"/>
    <w:rsid w:val="00B96935"/>
    <w:rsid w:val="00BA36B5"/>
    <w:rsid w:val="00BC11F9"/>
    <w:rsid w:val="00BC6142"/>
    <w:rsid w:val="00BD0B56"/>
    <w:rsid w:val="00BD1A3F"/>
    <w:rsid w:val="00BE2236"/>
    <w:rsid w:val="00C05688"/>
    <w:rsid w:val="00C44833"/>
    <w:rsid w:val="00C85951"/>
    <w:rsid w:val="00C86533"/>
    <w:rsid w:val="00C90579"/>
    <w:rsid w:val="00C94489"/>
    <w:rsid w:val="00C9527D"/>
    <w:rsid w:val="00CA50BC"/>
    <w:rsid w:val="00CC2574"/>
    <w:rsid w:val="00CC38A6"/>
    <w:rsid w:val="00D1426E"/>
    <w:rsid w:val="00D16A54"/>
    <w:rsid w:val="00D53B3D"/>
    <w:rsid w:val="00D64FCA"/>
    <w:rsid w:val="00D6780B"/>
    <w:rsid w:val="00D777A1"/>
    <w:rsid w:val="00D82C6E"/>
    <w:rsid w:val="00D84079"/>
    <w:rsid w:val="00DB482E"/>
    <w:rsid w:val="00DE2526"/>
    <w:rsid w:val="00DF63FE"/>
    <w:rsid w:val="00DF7646"/>
    <w:rsid w:val="00E17CDD"/>
    <w:rsid w:val="00E267CB"/>
    <w:rsid w:val="00E31A34"/>
    <w:rsid w:val="00E31D4F"/>
    <w:rsid w:val="00E33390"/>
    <w:rsid w:val="00E475AF"/>
    <w:rsid w:val="00E53D1A"/>
    <w:rsid w:val="00E5647F"/>
    <w:rsid w:val="00E56B8A"/>
    <w:rsid w:val="00EA1BA3"/>
    <w:rsid w:val="00EB2522"/>
    <w:rsid w:val="00EB3B92"/>
    <w:rsid w:val="00ED2850"/>
    <w:rsid w:val="00ED4A4B"/>
    <w:rsid w:val="00EE4E78"/>
    <w:rsid w:val="00EF704C"/>
    <w:rsid w:val="00F16032"/>
    <w:rsid w:val="00F163E6"/>
    <w:rsid w:val="00F22183"/>
    <w:rsid w:val="00F27F61"/>
    <w:rsid w:val="00F52CF3"/>
    <w:rsid w:val="00F73D13"/>
    <w:rsid w:val="00F7661A"/>
    <w:rsid w:val="00F76849"/>
    <w:rsid w:val="00F80FEF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16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18</cp:revision>
  <cp:lastPrinted>2021-11-10T10:15:00Z</cp:lastPrinted>
  <dcterms:created xsi:type="dcterms:W3CDTF">2020-12-07T01:33:00Z</dcterms:created>
  <dcterms:modified xsi:type="dcterms:W3CDTF">2022-11-14T04:25:00Z</dcterms:modified>
</cp:coreProperties>
</file>