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76" w:h="904" w:hRule="exact" w:wrap="none" w:vAnchor="page" w:hAnchor="page" w:x="1480" w:y="1700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/>
          <w:w w:val="100"/>
          <w:color w:val="000000"/>
          <w:position w:val="0"/>
        </w:rPr>
        <w:t>Приложение к приказу МЧС России от 26.01.2016 №26</w:t>
      </w:r>
    </w:p>
    <w:p>
      <w:pPr>
        <w:pStyle w:val="Style5"/>
        <w:framePr w:w="8976" w:h="11685" w:hRule="exact" w:wrap="none" w:vAnchor="page" w:hAnchor="page" w:x="1480" w:y="348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Порядок</w:t>
      </w:r>
    </w:p>
    <w:p>
      <w:pPr>
        <w:pStyle w:val="Style5"/>
        <w:framePr w:w="8976" w:h="11685" w:hRule="exact" w:wrap="none" w:vAnchor="page" w:hAnchor="page" w:x="1480" w:y="3489"/>
        <w:widowControl w:val="0"/>
        <w:keepNext w:val="0"/>
        <w:keepLines w:val="0"/>
        <w:shd w:val="clear" w:color="auto" w:fill="auto"/>
        <w:bidi w:val="0"/>
        <w:spacing w:before="0" w:after="417"/>
        <w:ind w:left="0" w:right="20" w:firstLine="0"/>
      </w:pPr>
      <w:r>
        <w:rPr>
          <w:lang w:val="ru-RU"/>
          <w:w w:val="100"/>
          <w:color w:val="000000"/>
          <w:position w:val="0"/>
        </w:rPr>
        <w:t>использования открытого огня и разведения костров на землях сельскохозяйственного назначения и землях запаса</w:t>
      </w:r>
    </w:p>
    <w:p>
      <w:pPr>
        <w:pStyle w:val="Style3"/>
        <w:numPr>
          <w:ilvl w:val="0"/>
          <w:numId w:val="1"/>
        </w:numPr>
        <w:framePr w:w="8976" w:h="11685" w:hRule="exact" w:wrap="none" w:vAnchor="page" w:hAnchor="page" w:x="1480" w:y="3489"/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620"/>
      </w:pPr>
      <w:r>
        <w:rPr>
          <w:lang w:val="ru-RU"/>
          <w:w w:val="100"/>
          <w:color w:val="000000"/>
          <w:position w:val="0"/>
        </w:rPr>
        <w:t>Настоящий Порядок использования открытого огня и разведения костров на землях сельскохозяйственного назначения и землях запаса (далее-Порядок)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>
      <w:pPr>
        <w:pStyle w:val="Style3"/>
        <w:numPr>
          <w:ilvl w:val="0"/>
          <w:numId w:val="1"/>
        </w:numPr>
        <w:framePr w:w="8976" w:h="11685" w:hRule="exact" w:wrap="none" w:vAnchor="page" w:hAnchor="page" w:x="1480" w:y="3489"/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620"/>
      </w:pPr>
      <w:r>
        <w:rPr>
          <w:lang w:val="ru-RU"/>
          <w:w w:val="100"/>
          <w:color w:val="000000"/>
          <w:position w:val="0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>
      <w:pPr>
        <w:pStyle w:val="Style3"/>
        <w:framePr w:w="8976" w:h="11685" w:hRule="exact" w:wrap="none" w:vAnchor="page" w:hAnchor="page" w:x="1480" w:y="3489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960"/>
      </w:pPr>
      <w:r>
        <w:rPr>
          <w:lang w:val="ru-RU"/>
          <w:w w:val="100"/>
          <w:color w:val="000000"/>
          <w:position w:val="0"/>
        </w:rPr>
        <w:t>а)</w:t>
        <w:tab/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>
      <w:pPr>
        <w:pStyle w:val="Style3"/>
        <w:framePr w:w="8976" w:h="11685" w:hRule="exact" w:wrap="none" w:vAnchor="page" w:hAnchor="page" w:x="1480" w:y="3489"/>
        <w:tabs>
          <w:tab w:leader="none" w:pos="1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960"/>
      </w:pPr>
      <w:r>
        <w:rPr>
          <w:lang w:val="ru-RU"/>
          <w:w w:val="100"/>
          <w:color w:val="000000"/>
          <w:position w:val="0"/>
        </w:rPr>
        <w:t>б)</w:t>
        <w:tab/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53" w:h="13443" w:hRule="exact" w:wrap="none" w:vAnchor="page" w:hAnchor="page" w:x="1441" w:y="1700"/>
        <w:tabs>
          <w:tab w:leader="none" w:pos="1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в)</w:t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>
      <w:pPr>
        <w:pStyle w:val="Style3"/>
        <w:framePr w:w="9053" w:h="13443" w:hRule="exact" w:wrap="none" w:vAnchor="page" w:hAnchor="page" w:x="1441" w:y="1700"/>
        <w:tabs>
          <w:tab w:leader="none" w:pos="13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г)</w:t>
        <w:tab/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>
      <w:pPr>
        <w:pStyle w:val="Style3"/>
        <w:numPr>
          <w:ilvl w:val="0"/>
          <w:numId w:val="1"/>
        </w:numPr>
        <w:framePr w:w="9053" w:h="13443" w:hRule="exact" w:wrap="none" w:vAnchor="page" w:hAnchor="page" w:x="1441" w:y="1700"/>
        <w:tabs>
          <w:tab w:leader="none" w:pos="13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>
      <w:pPr>
        <w:pStyle w:val="Style3"/>
        <w:numPr>
          <w:ilvl w:val="0"/>
          <w:numId w:val="1"/>
        </w:numPr>
        <w:framePr w:w="9053" w:h="13443" w:hRule="exact" w:wrap="none" w:vAnchor="page" w:hAnchor="page" w:x="1441" w:y="1700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>
      <w:pPr>
        <w:pStyle w:val="Style3"/>
        <w:numPr>
          <w:ilvl w:val="0"/>
          <w:numId w:val="1"/>
        </w:numPr>
        <w:framePr w:w="9053" w:h="13443" w:hRule="exact" w:wrap="none" w:vAnchor="page" w:hAnchor="page" w:x="1441" w:y="1700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</w:t>
      </w:r>
    </w:p>
    <w:p>
      <w:pPr>
        <w:pStyle w:val="Style7"/>
        <w:framePr w:w="9053" w:h="13443" w:hRule="exact" w:wrap="none" w:vAnchor="page" w:hAnchor="page" w:x="1441" w:y="1700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1200" w:right="0" w:firstLine="0"/>
      </w:pPr>
      <w:r>
        <w:rPr>
          <w:w w:val="100"/>
          <w:spacing w:val="0"/>
          <w:color w:val="000000"/>
          <w:position w:val="0"/>
        </w:rPr>
        <w:t xml:space="preserve">N </w:t>
      </w:r>
      <w:r>
        <w:rPr>
          <w:lang w:val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9053" w:h="13443" w:hRule="exact" w:wrap="none" w:vAnchor="page" w:hAnchor="page" w:x="1441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40" w:right="20" w:firstLine="0"/>
      </w:pPr>
      <w:r>
        <w:rPr>
          <w:lang w:val="ru-RU"/>
          <w:w w:val="100"/>
          <w:color w:val="000000"/>
          <w:position w:val="0"/>
        </w:rPr>
        <w:t>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>
      <w:pPr>
        <w:pStyle w:val="Style3"/>
        <w:numPr>
          <w:ilvl w:val="0"/>
          <w:numId w:val="1"/>
        </w:numPr>
        <w:framePr w:w="9053" w:h="13443" w:hRule="exact" w:wrap="none" w:vAnchor="page" w:hAnchor="page" w:x="1441" w:y="1700"/>
        <w:tabs>
          <w:tab w:leader="none" w:pos="13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40" w:right="20" w:firstLine="860"/>
      </w:pPr>
      <w:r>
        <w:rPr>
          <w:lang w:val="ru-RU"/>
          <w:w w:val="100"/>
          <w:color w:val="000000"/>
          <w:position w:val="0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40" w:right="20" w:firstLine="0"/>
      </w:pPr>
      <w:r>
        <w:rPr>
          <w:lang w:val="ru-RU"/>
          <w:w w:val="100"/>
          <w:color w:val="000000"/>
          <w:position w:val="0"/>
        </w:rPr>
        <w:t>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>
      <w:pPr>
        <w:pStyle w:val="Style9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1380" w:right="0" w:firstLine="0"/>
      </w:pPr>
      <w:r>
        <w:rPr>
          <w:lang w:val="ru-RU"/>
          <w:w w:val="100"/>
          <w:spacing w:val="0"/>
          <w:color w:val="000000"/>
          <w:position w:val="0"/>
        </w:rPr>
        <w:t>«</w:t>
      </w:r>
    </w:p>
    <w:p>
      <w:pPr>
        <w:pStyle w:val="Style3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следует определять в соответствии с приложением к настоящему Порядку.</w:t>
      </w:r>
    </w:p>
    <w:p>
      <w:pPr>
        <w:pStyle w:val="Style3"/>
        <w:numPr>
          <w:ilvl w:val="0"/>
          <w:numId w:val="1"/>
        </w:numPr>
        <w:framePr w:w="9115" w:h="13415" w:hRule="exact" w:wrap="none" w:vAnchor="page" w:hAnchor="page" w:x="1410" w:y="1700"/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6" w:lineRule="exact"/>
        <w:ind w:left="80" w:right="20" w:firstLine="840"/>
      </w:pPr>
      <w:r>
        <w:rPr>
          <w:lang w:val="ru-RU"/>
          <w:w w:val="100"/>
          <w:color w:val="000000"/>
          <w:position w:val="0"/>
        </w:rP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№645 (зарегистрирован Минюстом России</w:t>
      </w:r>
    </w:p>
    <w:p>
      <w:pPr>
        <w:pStyle w:val="Style3"/>
        <w:numPr>
          <w:ilvl w:val="0"/>
          <w:numId w:val="3"/>
        </w:numPr>
        <w:framePr w:w="9115" w:h="13415" w:hRule="exact" w:wrap="none" w:vAnchor="page" w:hAnchor="page" w:x="1410" w:y="1700"/>
        <w:tabs>
          <w:tab w:leader="none" w:pos="14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регистрационный № 10938)*.</w:t>
      </w:r>
    </w:p>
    <w:p>
      <w:pPr>
        <w:pStyle w:val="Style3"/>
        <w:numPr>
          <w:ilvl w:val="0"/>
          <w:numId w:val="1"/>
        </w:numPr>
        <w:framePr w:w="9115" w:h="13415" w:hRule="exact" w:wrap="none" w:vAnchor="page" w:hAnchor="page" w:x="1410" w:y="1700"/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80" w:right="20" w:firstLine="840"/>
      </w:pPr>
      <w:r>
        <w:rPr>
          <w:lang w:val="ru-RU"/>
          <w:w w:val="100"/>
          <w:color w:val="000000"/>
          <w:position w:val="0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>
      <w:pPr>
        <w:pStyle w:val="Style3"/>
        <w:numPr>
          <w:ilvl w:val="0"/>
          <w:numId w:val="1"/>
        </w:numPr>
        <w:framePr w:w="9115" w:h="13415" w:hRule="exact" w:wrap="none" w:vAnchor="page" w:hAnchor="page" w:x="1410" w:y="1700"/>
        <w:tabs>
          <w:tab w:leader="none" w:pos="14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900" w:right="2500" w:firstLine="0"/>
      </w:pPr>
      <w:r>
        <w:rPr>
          <w:lang w:val="ru-RU"/>
          <w:w w:val="100"/>
          <w:color w:val="000000"/>
          <w:position w:val="0"/>
        </w:rPr>
        <w:t>Использование открытого огня запрещается: на торфяных почвах;</w:t>
      </w:r>
    </w:p>
    <w:p>
      <w:pPr>
        <w:pStyle w:val="Style3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70" w:lineRule="exact"/>
        <w:ind w:left="80" w:right="20" w:firstLine="840"/>
      </w:pPr>
      <w:r>
        <w:rPr>
          <w:lang w:val="ru-RU"/>
          <w:w w:val="100"/>
          <w:color w:val="000000"/>
          <w:position w:val="0"/>
        </w:rPr>
        <w:t>при установлении на соответствующей территории особого противопожарного режима;</w:t>
      </w:r>
    </w:p>
    <w:p>
      <w:pPr>
        <w:pStyle w:val="Style3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jc w:val="left"/>
        <w:spacing w:before="0" w:after="473" w:line="470" w:lineRule="exact"/>
        <w:ind w:left="80" w:right="20" w:firstLine="840"/>
      </w:pPr>
      <w:r>
        <w:rPr>
          <w:lang w:val="ru-RU"/>
          <w:w w:val="100"/>
          <w:color w:val="000000"/>
          <w:position w:val="0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</w:t>
      </w:r>
    </w:p>
    <w:p>
      <w:pPr>
        <w:pStyle w:val="Style11"/>
        <w:framePr w:w="9115" w:h="13415" w:hRule="exact" w:wrap="none" w:vAnchor="page" w:hAnchor="page" w:x="1410" w:y="1700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’С изменениями, внесенными приказами МЧС России от 27.01.2009 (зарегистрирован Минюстом России</w:t>
      </w:r>
    </w:p>
    <w:p>
      <w:pPr>
        <w:pStyle w:val="Style11"/>
        <w:numPr>
          <w:ilvl w:val="0"/>
          <w:numId w:val="5"/>
        </w:numPr>
        <w:framePr w:w="9115" w:h="13415" w:hRule="exact" w:wrap="none" w:vAnchor="page" w:hAnchor="page" w:x="1410" w:y="1700"/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 xml:space="preserve">регистрационный № 13429) и от 22.06.2010 </w:t>
      </w:r>
      <w:r>
        <w:rPr>
          <w:rStyle w:val="CharStyle13"/>
          <w:b/>
          <w:bCs/>
        </w:rPr>
        <w:t>№289</w:t>
      </w:r>
      <w:r>
        <w:rPr>
          <w:lang w:val="ru-RU"/>
          <w:w w:val="100"/>
          <w:color w:val="000000"/>
          <w:position w:val="0"/>
        </w:rPr>
        <w:t xml:space="preserve"> (зарегистрирован Минюстом России</w:t>
      </w:r>
    </w:p>
    <w:p>
      <w:pPr>
        <w:pStyle w:val="Style11"/>
        <w:numPr>
          <w:ilvl w:val="0"/>
          <w:numId w:val="7"/>
        </w:numPr>
        <w:framePr w:w="9115" w:h="13415" w:hRule="exact" w:wrap="none" w:vAnchor="page" w:hAnchor="page" w:x="1410" w:y="1700"/>
        <w:tabs>
          <w:tab w:leader="none" w:pos="10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/>
          <w:w w:val="100"/>
          <w:color w:val="000000"/>
          <w:position w:val="0"/>
        </w:rPr>
        <w:t>регистрационный № 17880)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24" w:h="8219" w:hRule="exact" w:wrap="none" w:vAnchor="page" w:hAnchor="page" w:x="1456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20"/>
      </w:pPr>
      <w:r>
        <w:rPr>
          <w:lang w:val="ru-RU"/>
          <w:w w:val="100"/>
          <w:color w:val="000000"/>
          <w:position w:val="0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>
      <w:pPr>
        <w:pStyle w:val="Style3"/>
        <w:framePr w:w="9024" w:h="8219" w:hRule="exact" w:wrap="none" w:vAnchor="page" w:hAnchor="page" w:x="1456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0" w:firstLine="820"/>
      </w:pPr>
      <w:r>
        <w:rPr>
          <w:lang w:val="ru-RU"/>
          <w:w w:val="100"/>
          <w:color w:val="000000"/>
          <w:position w:val="0"/>
        </w:rPr>
        <w:t>при скорости ветра, превышающей значение 10 метров в секунду.</w:t>
      </w:r>
    </w:p>
    <w:p>
      <w:pPr>
        <w:pStyle w:val="Style3"/>
        <w:numPr>
          <w:ilvl w:val="0"/>
          <w:numId w:val="1"/>
        </w:numPr>
        <w:framePr w:w="9024" w:h="8219" w:hRule="exact" w:wrap="none" w:vAnchor="page" w:hAnchor="page" w:x="1456" w:y="1700"/>
        <w:tabs>
          <w:tab w:leader="none" w:pos="13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840" w:right="20" w:firstLine="0"/>
      </w:pPr>
      <w:r>
        <w:rPr>
          <w:lang w:val="ru-RU"/>
          <w:w w:val="100"/>
          <w:color w:val="000000"/>
          <w:position w:val="0"/>
        </w:rPr>
        <w:t>В процессе использования открытого огня запрещается: осуществлять сжигание горючих и легковоспламеняющихся</w:t>
      </w:r>
    </w:p>
    <w:p>
      <w:pPr>
        <w:pStyle w:val="Style3"/>
        <w:framePr w:w="9024" w:h="8219" w:hRule="exact" w:wrap="none" w:vAnchor="page" w:hAnchor="page" w:x="1456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0"/>
      </w:pPr>
      <w:r>
        <w:rPr>
          <w:lang w:val="ru-RU"/>
          <w:w w:val="100"/>
          <w:color w:val="000000"/>
          <w:position w:val="0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>
      <w:pPr>
        <w:pStyle w:val="Style3"/>
        <w:framePr w:w="9024" w:h="8219" w:hRule="exact" w:wrap="none" w:vAnchor="page" w:hAnchor="page" w:x="1456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20"/>
      </w:pPr>
      <w:r>
        <w:rPr>
          <w:lang w:val="ru-RU"/>
          <w:w w:val="100"/>
          <w:color w:val="000000"/>
          <w:position w:val="0"/>
        </w:rPr>
        <w:t>оставлять место очага горения без присмотра до полного прекращения горения (тления);</w:t>
      </w:r>
    </w:p>
    <w:p>
      <w:pPr>
        <w:pStyle w:val="Style3"/>
        <w:framePr w:w="9024" w:h="8219" w:hRule="exact" w:wrap="none" w:vAnchor="page" w:hAnchor="page" w:x="1456" w:y="1700"/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20"/>
      </w:pPr>
      <w:r>
        <w:rPr>
          <w:lang w:val="ru-RU"/>
          <w:w w:val="100"/>
          <w:color w:val="000000"/>
          <w:position w:val="0"/>
        </w:rPr>
        <w:t>располагать легковоспламеняющиеся и горючие жидкости, а также горючие материалы вблизи очага горения.</w:t>
      </w:r>
    </w:p>
    <w:p>
      <w:pPr>
        <w:pStyle w:val="Style3"/>
        <w:numPr>
          <w:ilvl w:val="0"/>
          <w:numId w:val="1"/>
        </w:numPr>
        <w:framePr w:w="9024" w:h="8219" w:hRule="exact" w:wrap="none" w:vAnchor="page" w:hAnchor="page" w:x="1456" w:y="1700"/>
        <w:tabs>
          <w:tab w:leader="none" w:pos="13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61" w:lineRule="exact"/>
        <w:ind w:left="40" w:right="20" w:firstLine="820"/>
      </w:pPr>
      <w:r>
        <w:rPr>
          <w:lang w:val="ru-RU"/>
          <w:w w:val="100"/>
          <w:color w:val="000000"/>
          <w:position w:val="0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22" w:h="316" w:hRule="exact" w:wrap="none" w:vAnchor="page" w:hAnchor="page" w:x="1294" w:y="1830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360" w:firstLine="0"/>
      </w:pPr>
      <w:r>
        <w:rPr>
          <w:lang w:val="ru-RU"/>
          <w:w w:val="100"/>
          <w:color w:val="000000"/>
          <w:position w:val="0"/>
        </w:rPr>
        <w:t>Приложение</w:t>
      </w:r>
    </w:p>
    <w:p>
      <w:pPr>
        <w:pStyle w:val="Style3"/>
        <w:framePr w:w="9322" w:h="1915" w:hRule="exact" w:wrap="none" w:vAnchor="page" w:hAnchor="page" w:x="1294" w:y="2293"/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0" w:right="360" w:firstLine="0"/>
      </w:pPr>
      <w:r>
        <w:rPr>
          <w:lang w:val="ru-RU"/>
          <w:w w:val="100"/>
          <w:color w:val="000000"/>
          <w:position w:val="0"/>
        </w:rPr>
        <w:t>к Порядку использования открытого огня и разведения костров на землях сельскохозяйственного назначения и землях запаса</w:t>
      </w:r>
    </w:p>
    <w:tbl>
      <w:tblPr>
        <w:tblOverlap w:val="never"/>
        <w:tblLayout w:type="fixed"/>
        <w:jc w:val="left"/>
      </w:tblPr>
      <w:tblGrid>
        <w:gridCol w:w="6566"/>
        <w:gridCol w:w="562"/>
        <w:gridCol w:w="542"/>
        <w:gridCol w:w="547"/>
        <w:gridCol w:w="528"/>
        <w:gridCol w:w="566"/>
      </w:tblGrid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360" w:right="0" w:firstLine="0"/>
            </w:pPr>
            <w:r>
              <w:rPr>
                <w:rStyle w:val="CharStyle14"/>
              </w:rPr>
              <w:t>Высота точки размещения горючих материалов в месте использования открытого огня над уровнем</w:t>
            </w:r>
          </w:p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7" w:lineRule="exact"/>
              <w:ind w:left="0" w:right="0" w:firstLine="0"/>
            </w:pPr>
            <w:r>
              <w:rPr>
                <w:rStyle w:val="CharStyle14"/>
              </w:rPr>
              <w:t>земли,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4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4"/>
              </w:rPr>
              <w:t>3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2" w:lineRule="exact"/>
              <w:ind w:left="360" w:right="0" w:firstLine="340"/>
            </w:pPr>
            <w:r>
              <w:rPr>
                <w:rStyle w:val="CharStyle1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1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40" w:righ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312" w:h="2246" w:wrap="none" w:vAnchor="page" w:hAnchor="page" w:x="1299" w:y="45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14"/>
              </w:rPr>
              <w:t>50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2">
    <w:multiLevelType w:val="multilevel"/>
    <w:lvl w:ilvl="0">
      <w:start w:val="2008"/>
      <w:numFmt w:val="decimal"/>
      <w:lvlText w:val="21.01.%1,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-3"/>
        <w:color w:val="000000"/>
        <w:position w:val="0"/>
      </w:rPr>
    </w:lvl>
  </w:abstractNum>
  <w:abstractNum w:abstractNumId="4">
    <w:multiLevelType w:val="multilevel"/>
    <w:lvl w:ilvl="0">
      <w:start w:val="2009"/>
      <w:numFmt w:val="decimal"/>
      <w:lvlText w:val="25.02.%1,"/>
      <w:rPr>
        <w:lang w:val="ru-RU"/>
        <w:b/>
        <w:bCs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abstractNum w:abstractNumId="6">
    <w:multiLevelType w:val="multilevel"/>
    <w:lvl w:ilvl="0">
      <w:start w:val="2010"/>
      <w:numFmt w:val="decimal"/>
      <w:lvlText w:val="16.07.%1,"/>
      <w:rPr>
        <w:lang w:val="ru-RU"/>
        <w:b/>
        <w:bCs/>
        <w:i w:val="0"/>
        <w:iCs w:val="0"/>
        <w:u w:val="none"/>
        <w:strike w:val="0"/>
        <w:smallCaps w:val="0"/>
        <w:sz w:val="17"/>
        <w:szCs w:val="17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3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3"/>
    </w:rPr>
  </w:style>
  <w:style w:type="character" w:customStyle="1" w:styleId="CharStyle8">
    <w:name w:val="Основной текст (3)_"/>
    <w:basedOn w:val="DefaultParagraphFont"/>
    <w:link w:val="Style7"/>
    <w:rPr>
      <w:lang w:val="en-US"/>
      <w:b w:val="0"/>
      <w:bCs w:val="0"/>
      <w:i w:val="0"/>
      <w:iCs w:val="0"/>
      <w:u w:val="none"/>
      <w:strike w:val="0"/>
      <w:smallCaps w:val="0"/>
      <w:sz w:val="8"/>
      <w:szCs w:val="8"/>
      <w:rFonts w:ascii="David" w:eastAsia="David" w:hAnsi="David" w:cs="David"/>
    </w:rPr>
  </w:style>
  <w:style w:type="character" w:customStyle="1" w:styleId="CharStyle10">
    <w:name w:val="Основной текст (4)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character" w:customStyle="1" w:styleId="CharStyle13">
    <w:name w:val="Основной текст (5) + Интервал 0 pt"/>
    <w:basedOn w:val="CharStyle12"/>
    <w:rPr>
      <w:lang w:val="ru-RU"/>
      <w:w w:val="100"/>
      <w:spacing w:val="18"/>
      <w:color w:val="000000"/>
      <w:position w:val="0"/>
    </w:rPr>
  </w:style>
  <w:style w:type="character" w:customStyle="1" w:styleId="CharStyle14">
    <w:name w:val="Основной текст"/>
    <w:basedOn w:val="CharStyle4"/>
    <w:rPr>
      <w:lang w:val="ru-RU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900" w:line="30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3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900" w:line="30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3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8"/>
      <w:szCs w:val="8"/>
      <w:rFonts w:ascii="David" w:eastAsia="David" w:hAnsi="David" w:cs="David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before="300" w:line="254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