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310984" w:rsidTr="00310984">
        <w:trPr>
          <w:cantSplit/>
          <w:trHeight w:val="2610"/>
        </w:trPr>
        <w:tc>
          <w:tcPr>
            <w:tcW w:w="4393" w:type="dxa"/>
            <w:hideMark/>
          </w:tcPr>
          <w:p w:rsidR="00310984" w:rsidRDefault="00310984" w:rsidP="00E47073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310984" w:rsidRDefault="00310984" w:rsidP="00E47073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310984" w:rsidRDefault="00310984" w:rsidP="00E47073">
            <w:pPr>
              <w:pStyle w:val="8"/>
              <w:spacing w:before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310984" w:rsidRDefault="00310984" w:rsidP="00E4707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310984" w:rsidRDefault="00310984" w:rsidP="00E47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310984" w:rsidRDefault="00310984" w:rsidP="00E47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310984" w:rsidRDefault="003876C5" w:rsidP="00E4707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3876C5">
              <w:pict>
                <v:line id="Прямая соединительная линия 1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310984" w:rsidRDefault="00310984" w:rsidP="00E47073">
            <w:pPr>
              <w:spacing w:after="0" w:line="240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310984" w:rsidRDefault="00310984" w:rsidP="00E4707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310984" w:rsidRDefault="00310984" w:rsidP="00E47073">
            <w:pPr>
              <w:pStyle w:val="5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310984" w:rsidRDefault="00310984" w:rsidP="00E4707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310984" w:rsidRDefault="00310984" w:rsidP="00E4707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310984" w:rsidRDefault="00310984" w:rsidP="00E47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310984" w:rsidRDefault="00310984" w:rsidP="00E47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310984" w:rsidRDefault="00310984" w:rsidP="00E47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310984" w:rsidRDefault="00310984" w:rsidP="00E4707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10984" w:rsidRDefault="00310984" w:rsidP="00E47073">
      <w:pPr>
        <w:spacing w:after="0"/>
      </w:pPr>
    </w:p>
    <w:tbl>
      <w:tblPr>
        <w:tblW w:w="10065" w:type="dxa"/>
        <w:tblLayout w:type="fixed"/>
        <w:tblLook w:val="01E0"/>
      </w:tblPr>
      <w:tblGrid>
        <w:gridCol w:w="10065"/>
      </w:tblGrid>
      <w:tr w:rsidR="00310984" w:rsidTr="00310984">
        <w:trPr>
          <w:trHeight w:val="1134"/>
        </w:trPr>
        <w:tc>
          <w:tcPr>
            <w:tcW w:w="10058" w:type="dxa"/>
            <w:hideMark/>
          </w:tcPr>
          <w:p w:rsidR="00310984" w:rsidRDefault="00310984">
            <w:pPr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310984" w:rsidRDefault="00310984">
            <w:pPr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09.11.2018г                                                                             № 73</w:t>
            </w:r>
          </w:p>
        </w:tc>
      </w:tr>
      <w:tr w:rsidR="00310984" w:rsidTr="00310984">
        <w:trPr>
          <w:trHeight w:val="1134"/>
        </w:trPr>
        <w:tc>
          <w:tcPr>
            <w:tcW w:w="10058" w:type="dxa"/>
          </w:tcPr>
          <w:p w:rsidR="00310984" w:rsidRDefault="0031098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310984" w:rsidRDefault="0031098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E47073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с. </w:t>
            </w:r>
            <w:proofErr w:type="spellStart"/>
            <w:r>
              <w:rPr>
                <w:b/>
                <w:sz w:val="24"/>
                <w:szCs w:val="24"/>
              </w:rPr>
              <w:t>Шашикман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10984" w:rsidRDefault="0031098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деятельности 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специализированной службы по вопросам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похоронного дела  на территории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Шашикманского сельского поселения и 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требований  к качеству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гарантийных услуг, оказываемых 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специализированной службой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10984" w:rsidRDefault="00310984" w:rsidP="00E4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вопросам  похоронного дела.</w:t>
            </w:r>
          </w:p>
        </w:tc>
      </w:tr>
      <w:tr w:rsidR="00310984" w:rsidTr="00310984">
        <w:trPr>
          <w:trHeight w:val="276"/>
        </w:trPr>
        <w:tc>
          <w:tcPr>
            <w:tcW w:w="1005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310984" w:rsidRDefault="00310984">
            <w:pPr>
              <w:spacing w:after="0"/>
              <w:rPr>
                <w:rFonts w:cs="Times New Roman"/>
              </w:rPr>
            </w:pPr>
          </w:p>
        </w:tc>
      </w:tr>
    </w:tbl>
    <w:p w:rsidR="00310984" w:rsidRDefault="00310984" w:rsidP="003109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В соответствии с Федеральными законами от 06.10.2003 </w:t>
      </w:r>
      <w:hyperlink r:id="rId4" w:history="1">
        <w:r>
          <w:rPr>
            <w:rStyle w:val="a3"/>
            <w:sz w:val="24"/>
            <w:szCs w:val="24"/>
          </w:rPr>
          <w:t>N 131-ФЗ</w:t>
        </w:r>
      </w:hyperlink>
      <w:r>
        <w:rPr>
          <w:sz w:val="24"/>
          <w:szCs w:val="24"/>
        </w:rPr>
        <w:t xml:space="preserve"> "Об общих принципах местного самоуправления в Российской Федерации, от 12.01.96 </w:t>
      </w:r>
      <w:hyperlink r:id="rId5" w:history="1">
        <w:r>
          <w:rPr>
            <w:rStyle w:val="a3"/>
            <w:sz w:val="24"/>
            <w:szCs w:val="24"/>
          </w:rPr>
          <w:t>N 8-ФЗ</w:t>
        </w:r>
      </w:hyperlink>
      <w:r>
        <w:rPr>
          <w:sz w:val="24"/>
          <w:szCs w:val="24"/>
        </w:rPr>
        <w:t xml:space="preserve"> "О погребении и похоронном деле" </w:t>
      </w:r>
      <w:r>
        <w:rPr>
          <w:bCs/>
          <w:sz w:val="24"/>
          <w:szCs w:val="24"/>
        </w:rPr>
        <w:t xml:space="preserve">   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1.Утвердить Порядок </w:t>
      </w:r>
      <w:r>
        <w:rPr>
          <w:bCs/>
        </w:rPr>
        <w:t xml:space="preserve">деятельности </w:t>
      </w:r>
      <w:r>
        <w:t>специализированной службы по вопросам похоронного дела на территории Шашикманского сельского поселения  согласно приложению 1 к постановлению.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>2.Установить требования к качеству гарантируемых услуг, оказываемых специализированной службой по вопросам похоронного дела согласно приложению 2 к постановлению.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 . Настоящее постановление вступает в силу с момента обнародования.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Обнародовать настоящее постановление путем размещения на информационных стендах администрации  и на официальном сайте  Онгудайского района  на странице Шашикманского сельского поселения.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proofErr w:type="gramStart"/>
      <w:r>
        <w:rPr>
          <w:rFonts w:ascii="Times New Roman CYR" w:hAnsi="Times New Roman CYR" w:cs="Times New Roman CYR"/>
        </w:rPr>
        <w:t>Контроль  за</w:t>
      </w:r>
      <w:proofErr w:type="gramEnd"/>
      <w:r>
        <w:rPr>
          <w:rFonts w:ascii="Times New Roman CYR" w:hAnsi="Times New Roman CYR" w:cs="Times New Roman CYR"/>
        </w:rPr>
        <w:t xml:space="preserve">  выполнением постановления оставляю за собой.</w:t>
      </w:r>
    </w:p>
    <w:p w:rsidR="00310984" w:rsidRDefault="00310984" w:rsidP="00310984">
      <w:pPr>
        <w:pStyle w:val="a4"/>
        <w:tabs>
          <w:tab w:val="left" w:pos="851"/>
        </w:tabs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Шашикманского сельского поселения                                   </w:t>
      </w:r>
      <w:proofErr w:type="spellStart"/>
      <w:r>
        <w:rPr>
          <w:rFonts w:ascii="Times New Roman CYR" w:hAnsi="Times New Roman CYR" w:cs="Times New Roman CYR"/>
        </w:rPr>
        <w:t>К.В.Тенгерекова</w:t>
      </w:r>
      <w:proofErr w:type="spellEnd"/>
      <w:r>
        <w:rPr>
          <w:rFonts w:ascii="Times New Roman CYR" w:hAnsi="Times New Roman CYR" w:cs="Times New Roman CYR"/>
        </w:rPr>
        <w:t>.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</w:p>
    <w:p w:rsidR="00E47073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</w:p>
    <w:p w:rsidR="00E47073" w:rsidRDefault="00E47073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E47073" w:rsidRDefault="00E47073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E47073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</w:t>
      </w:r>
      <w:r w:rsidR="00310984">
        <w:rPr>
          <w:rFonts w:ascii="Times New Roman CYR" w:hAnsi="Times New Roman CYR" w:cs="Times New Roman CYR"/>
        </w:rPr>
        <w:t xml:space="preserve"> </w:t>
      </w:r>
      <w:r w:rsidR="00310984">
        <w:rPr>
          <w:rFonts w:ascii="Times New Roman CYR" w:hAnsi="Times New Roman CYR" w:cs="Times New Roman CYR"/>
          <w:sz w:val="20"/>
        </w:rPr>
        <w:t>Приложение 1 к постановлению администрации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  <w:proofErr w:type="spellStart"/>
      <w:r>
        <w:rPr>
          <w:rFonts w:ascii="Times New Roman CYR" w:hAnsi="Times New Roman CYR" w:cs="Times New Roman CYR"/>
          <w:sz w:val="20"/>
        </w:rPr>
        <w:t>Шашикманское</w:t>
      </w:r>
      <w:proofErr w:type="spellEnd"/>
      <w:r>
        <w:rPr>
          <w:rFonts w:ascii="Times New Roman CYR" w:hAnsi="Times New Roman CYR" w:cs="Times New Roman CYR"/>
          <w:sz w:val="20"/>
        </w:rPr>
        <w:t xml:space="preserve">  сельского поселения  от 09.11.2018 № 73 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</w:t>
      </w:r>
    </w:p>
    <w:p w:rsidR="00310984" w:rsidRDefault="00310984" w:rsidP="003109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ДЕЯТЕЛЬНОСТИ СПЕЦИАЛИЗИРОВАННОЙ СЛУЖБЫ</w:t>
      </w:r>
    </w:p>
    <w:p w:rsidR="00310984" w:rsidRDefault="00310984" w:rsidP="003109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ПО ВОПРОСАМ ПОХОРОННОГО ДЕЛА НА ТЕРРИТОРИИ</w:t>
      </w:r>
    </w:p>
    <w:p w:rsidR="00310984" w:rsidRDefault="00310984" w:rsidP="003109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ШАШИКМАНСКОГО  СЕЛЬСОГО ПОСЕЛЕНИЯ 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</w:p>
    <w:p w:rsidR="00310984" w:rsidRDefault="00310984" w:rsidP="00310984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I. Общие положения</w:t>
      </w:r>
    </w:p>
    <w:p w:rsidR="00310984" w:rsidRDefault="00310984" w:rsidP="003109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Специализированная служба по вопросам похоронного дела на территории Шашикманского сельского поселения   (далее - служба) создается в соответствии с Федеральными законами от 06.10.2003 </w:t>
      </w:r>
      <w:hyperlink r:id="rId6" w:history="1">
        <w:r>
          <w:rPr>
            <w:rStyle w:val="a3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</w:t>
      </w:r>
      <w:proofErr w:type="gramStart"/>
      <w:r>
        <w:t xml:space="preserve"> ,</w:t>
      </w:r>
      <w:proofErr w:type="gramEnd"/>
      <w:r>
        <w:t xml:space="preserve"> от 12.01.96 </w:t>
      </w:r>
      <w:hyperlink r:id="rId7" w:history="1">
        <w:r>
          <w:rPr>
            <w:rStyle w:val="a3"/>
          </w:rPr>
          <w:t>N 8-ФЗ</w:t>
        </w:r>
      </w:hyperlink>
      <w:r>
        <w:t xml:space="preserve"> "О погребении и похоронном деле"  (далее - Федеральный закон).</w:t>
      </w:r>
    </w:p>
    <w:p w:rsidR="00310984" w:rsidRDefault="00310984" w:rsidP="00310984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II. Цель и задачи службы</w:t>
      </w:r>
    </w:p>
    <w:p w:rsidR="00310984" w:rsidRDefault="00310984" w:rsidP="00310984">
      <w:pPr>
        <w:autoSpaceDE w:val="0"/>
        <w:autoSpaceDN w:val="0"/>
        <w:adjustRightInd w:val="0"/>
        <w:jc w:val="both"/>
      </w:pPr>
      <w:r>
        <w:t>2.1.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погребение.</w:t>
      </w:r>
    </w:p>
    <w:p w:rsidR="00310984" w:rsidRDefault="00310984" w:rsidP="00310984">
      <w:pPr>
        <w:autoSpaceDE w:val="0"/>
        <w:autoSpaceDN w:val="0"/>
        <w:adjustRightInd w:val="0"/>
        <w:jc w:val="both"/>
      </w:pPr>
      <w:r>
        <w:t>2.2. Задачами службы являются:</w:t>
      </w:r>
    </w:p>
    <w:p w:rsidR="00310984" w:rsidRDefault="00310984" w:rsidP="00310984">
      <w:pPr>
        <w:autoSpaceDE w:val="0"/>
        <w:autoSpaceDN w:val="0"/>
        <w:adjustRightInd w:val="0"/>
        <w:ind w:firstLine="426"/>
        <w:jc w:val="both"/>
      </w:pPr>
      <w:r>
        <w:t>- оказание гарантированного перечня услуг по погребению;</w:t>
      </w:r>
    </w:p>
    <w:p w:rsidR="00310984" w:rsidRDefault="00310984" w:rsidP="00310984">
      <w:pPr>
        <w:autoSpaceDE w:val="0"/>
        <w:autoSpaceDN w:val="0"/>
        <w:adjustRightInd w:val="0"/>
        <w:ind w:firstLine="426"/>
        <w:jc w:val="both"/>
        <w:outlineLvl w:val="0"/>
      </w:pPr>
      <w:proofErr w:type="gramStart"/>
      <w:r>
        <w:t xml:space="preserve">- принятие  решения о погребении умерших на общественных кладбищах; </w:t>
      </w:r>
      <w:proofErr w:type="gramEnd"/>
    </w:p>
    <w:p w:rsidR="00310984" w:rsidRDefault="00310984" w:rsidP="00310984">
      <w:pPr>
        <w:autoSpaceDE w:val="0"/>
        <w:autoSpaceDN w:val="0"/>
        <w:adjustRightInd w:val="0"/>
        <w:ind w:firstLine="426"/>
        <w:jc w:val="both"/>
      </w:pPr>
      <w:r>
        <w:t>- осуществление погребения умерших и обеспечение качественного оказания услуг по погребению;</w:t>
      </w:r>
    </w:p>
    <w:p w:rsidR="00310984" w:rsidRDefault="00310984" w:rsidP="00310984">
      <w:pPr>
        <w:autoSpaceDE w:val="0"/>
        <w:autoSpaceDN w:val="0"/>
        <w:adjustRightInd w:val="0"/>
        <w:ind w:firstLine="426"/>
        <w:jc w:val="both"/>
      </w:pPr>
      <w:proofErr w:type="gramStart"/>
      <w:r>
        <w:t>- 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определение возможности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310984" w:rsidRDefault="00310984" w:rsidP="00310984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 - осуществление погребения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10984" w:rsidRDefault="00310984" w:rsidP="00310984">
      <w:pPr>
        <w:autoSpaceDE w:val="0"/>
        <w:autoSpaceDN w:val="0"/>
        <w:adjustRightInd w:val="0"/>
        <w:ind w:firstLine="426"/>
        <w:jc w:val="both"/>
        <w:outlineLvl w:val="0"/>
      </w:pPr>
      <w:proofErr w:type="gramStart"/>
      <w:r>
        <w:t>- осуществление погребения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310984" w:rsidRDefault="00310984" w:rsidP="00310984">
      <w:pPr>
        <w:autoSpaceDE w:val="0"/>
        <w:autoSpaceDN w:val="0"/>
        <w:adjustRightInd w:val="0"/>
        <w:ind w:firstLine="426"/>
        <w:jc w:val="both"/>
      </w:pPr>
      <w:r>
        <w:lastRenderedPageBreak/>
        <w:t>-  содержание территории кладбищ, сооружений на них, а также зданий административного персонала в соответствии с этическими, санитарными и экологическими требованиями;</w:t>
      </w:r>
    </w:p>
    <w:p w:rsidR="00310984" w:rsidRDefault="00310984" w:rsidP="00310984">
      <w:pPr>
        <w:autoSpaceDE w:val="0"/>
        <w:autoSpaceDN w:val="0"/>
        <w:adjustRightInd w:val="0"/>
        <w:ind w:firstLine="426"/>
        <w:jc w:val="both"/>
      </w:pPr>
      <w:r>
        <w:t>- обеспечение сохранности памятников и надгробий;</w:t>
      </w:r>
    </w:p>
    <w:p w:rsidR="00310984" w:rsidRDefault="00310984" w:rsidP="003109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зелеными насаждениями;</w:t>
      </w:r>
    </w:p>
    <w:p w:rsidR="00310984" w:rsidRDefault="00310984" w:rsidP="003109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иной деятельности в соответствии с действующим законодательством.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984" w:rsidRDefault="00310984" w:rsidP="00310984">
      <w:pPr>
        <w:autoSpaceDE w:val="0"/>
        <w:autoSpaceDN w:val="0"/>
        <w:adjustRightInd w:val="0"/>
        <w:jc w:val="center"/>
        <w:outlineLvl w:val="0"/>
      </w:pPr>
      <w:r>
        <w:t>III. Права службы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Специализированная служба вправе заключать договоры с юридическими и физическими лицами на проведение отдельных работ по погребению умершего (начиная с выезда агента службы на дом и до погребения умершего), устройству и содержанию мест погребений, организации поминальных трапез, музыкальному сопровождению похорон.</w:t>
      </w:r>
    </w:p>
    <w:p w:rsidR="00310984" w:rsidRDefault="00310984" w:rsidP="00310984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IV. Обязанности службы</w:t>
      </w:r>
    </w:p>
    <w:p w:rsidR="00310984" w:rsidRDefault="00310984" w:rsidP="00310984">
      <w:pPr>
        <w:autoSpaceDE w:val="0"/>
        <w:autoSpaceDN w:val="0"/>
        <w:adjustRightInd w:val="0"/>
        <w:jc w:val="both"/>
      </w:pPr>
      <w:r>
        <w:t>Служба обязана: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 xml:space="preserve">- обеспечивать выполнение гарантированного перечня услуг по погребению, предусмотренных </w:t>
      </w:r>
      <w:hyperlink r:id="rId8" w:history="1">
        <w:r>
          <w:rPr>
            <w:rStyle w:val="a3"/>
          </w:rPr>
          <w:t>статьей 9</w:t>
        </w:r>
      </w:hyperlink>
      <w:r>
        <w:t xml:space="preserve"> Федерального закона,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</w:t>
      </w:r>
      <w:hyperlink r:id="rId9" w:history="1">
        <w:r>
          <w:rPr>
            <w:rStyle w:val="a3"/>
          </w:rPr>
          <w:t>статьей 12</w:t>
        </w:r>
      </w:hyperlink>
      <w:r>
        <w:t xml:space="preserve"> Федерального закона;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выявлять случаи недобросовестного самостоятельного исполнения физическими и юридическими лицами погребения и сообщать о них в администрацию города и другие заинтересованные органы;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выполнять работы по содержанию, охране, благоустройству и санитарной очистке территории общественного кладбища;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обеспечивать соблюдение установленных норм отвода каждого земельного участка для погребения, а также нормативных документов, регламентирующих оказание ритуальных услуг;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содержать в исправном состоянии здания, инженерное оборудование, машины и механизмы и осуществлять своевременный ремонт сооружений кладбища.</w:t>
      </w:r>
    </w:p>
    <w:p w:rsidR="00310984" w:rsidRDefault="00310984" w:rsidP="00310984">
      <w:pPr>
        <w:autoSpaceDE w:val="0"/>
        <w:autoSpaceDN w:val="0"/>
        <w:adjustRightInd w:val="0"/>
        <w:outlineLvl w:val="0"/>
      </w:pPr>
      <w:r>
        <w:t xml:space="preserve">                                                        V. Ответственность службы</w:t>
      </w:r>
    </w:p>
    <w:p w:rsidR="00310984" w:rsidRDefault="00310984" w:rsidP="00310984">
      <w:pPr>
        <w:autoSpaceDE w:val="0"/>
        <w:autoSpaceDN w:val="0"/>
        <w:adjustRightInd w:val="0"/>
        <w:outlineLvl w:val="0"/>
      </w:pPr>
      <w:r>
        <w:t>Специализированная служба несет ответственность: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за своевременную подготовку могил, погребение умерших, захоронение урн с прахом;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за бесперебойную работу общественных туалетов, освещения (при их наличии);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lastRenderedPageBreak/>
        <w:t>- за систематическую уборку дорог общего пользования, проездов и других участков                 хозяйственного назначения (кроме участков погребения);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 xml:space="preserve">- за соблюдение </w:t>
      </w:r>
      <w:hyperlink r:id="rId10" w:history="1">
        <w:r>
          <w:rPr>
            <w:rStyle w:val="a3"/>
          </w:rPr>
          <w:t>правил</w:t>
        </w:r>
      </w:hyperlink>
      <w:r>
        <w:t xml:space="preserve"> пожарной безопасности;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за своевременный ремонт сооружений кладбища;</w:t>
      </w:r>
    </w:p>
    <w:p w:rsidR="00310984" w:rsidRDefault="00310984" w:rsidP="00310984">
      <w:pPr>
        <w:autoSpaceDE w:val="0"/>
        <w:autoSpaceDN w:val="0"/>
        <w:adjustRightInd w:val="0"/>
        <w:ind w:firstLine="540"/>
        <w:jc w:val="both"/>
      </w:pPr>
      <w:r>
        <w:t>- за содержание в исправном состоянии зданий, инженерного оборудования, машин и механизмов.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lastRenderedPageBreak/>
        <w:t>Приложение 2 к постановлению администрации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Шашикманского  сельского поселения  от 09.11.2018 № 73</w:t>
      </w: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pStyle w:val="a4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310984" w:rsidRDefault="00310984" w:rsidP="00310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Требования </w:t>
      </w:r>
    </w:p>
    <w:p w:rsidR="00310984" w:rsidRDefault="00310984" w:rsidP="003109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качеству гарантируемых услуг, оказываемых специализированной службой по вопросам похоронного дела</w:t>
      </w:r>
    </w:p>
    <w:p w:rsidR="00310984" w:rsidRDefault="00310984" w:rsidP="00310984">
      <w:pPr>
        <w:autoSpaceDE w:val="0"/>
        <w:autoSpaceDN w:val="0"/>
        <w:adjustRightInd w:val="0"/>
        <w:jc w:val="center"/>
        <w:rPr>
          <w:b/>
        </w:rPr>
      </w:pPr>
    </w:p>
    <w:p w:rsidR="00310984" w:rsidRPr="00310984" w:rsidRDefault="00310984" w:rsidP="00310984">
      <w:pPr>
        <w:autoSpaceDE w:val="0"/>
        <w:autoSpaceDN w:val="0"/>
        <w:adjustRightInd w:val="0"/>
        <w:ind w:firstLine="540"/>
        <w:jc w:val="both"/>
        <w:rPr>
          <w:b/>
        </w:rPr>
      </w:pPr>
      <w:r w:rsidRPr="00310984">
        <w:rPr>
          <w:b/>
        </w:rPr>
        <w:t>1. Требования, предъявляемые к качеству услуг по погребению умерших, имевших супруга, близкого родственника, законного представителя или иное лицо, взявшее на себя обязанность осуществить погребение умершего: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>1.1. Изготовление ксерокопий документов, необходимых для осуществления захоронения, в том числе свидетельства о смерти, справки на пособие, справки с места жительства, пенсионного удостоверения (для пенсионеров), трудовой книжки, справки с места работы, оформление справки на социальное пособие на погребение и счета-заказа на похороны.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>1.2. Изготовление гроба из древесины хвойных пород, имеющей сертификаты, подтверждающие ее санитарно-гигиеническую и экологическую безопасность, обивка гроба вгладь хлопчатобумажной тканью. Материалы, используемые для изготовления постельных принадлежностей гроба, должны впитывать продукты разложения трупа и иметь сертификаты, подтверждающие их санитарно-гигиеническую и экологическую безопасность. Доставка гроба производится к месту нахождения умершего либо на дом, либо в морг.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1.3. Предоставление </w:t>
      </w:r>
      <w:proofErr w:type="spellStart"/>
      <w:r>
        <w:t>катафального</w:t>
      </w:r>
      <w:proofErr w:type="spellEnd"/>
      <w:r>
        <w:t xml:space="preserve"> автобуса или специально оборудованного транспортного средства осуществляется в сроки, указанные родственниками или законными представителями умершего, и перевозка гроба с телом умершего из дома или морга к месту погребения на одном автокатафалке. В случае перевозки гроба автомобильным транспортом грузоподъемностью свыше 3,5 тонны обязательно наличие соответствующей лицензии.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После перевозки и </w:t>
      </w:r>
      <w:proofErr w:type="gramStart"/>
      <w:r>
        <w:t>погребения</w:t>
      </w:r>
      <w:proofErr w:type="gramEnd"/>
      <w:r>
        <w:t xml:space="preserve"> умерших транспорт должен в обязательном порядке подвергаться уборке и дезинфекции средствами, разрешенными к применению в установленном порядке.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>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1.4. 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hyperlink r:id="rId11" w:history="1">
        <w:proofErr w:type="spellStart"/>
        <w:r>
          <w:rPr>
            <w:rStyle w:val="a3"/>
          </w:rPr>
          <w:t>СанПиН</w:t>
        </w:r>
        <w:proofErr w:type="spellEnd"/>
      </w:hyperlink>
      <w:r>
        <w:t>.</w:t>
      </w:r>
    </w:p>
    <w:p w:rsidR="00310984" w:rsidRP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310984">
        <w:rPr>
          <w:b/>
        </w:rPr>
        <w:t>2. Требования, предъявляемые к качеству услуг по погребению умершего, не имевшего родственников, законного представителя или при отсутствии иных лиц, взявших на себя обязанность осуществить погребение умершего, предоставляемых на безвозмездной основе и оказываемых службой: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2.1. Получение списка умерших, проверка наличия умерших, составление схемы захоронения, изготовление ксерокопий документов.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>2.2. Изготовление гроба из древесины хвойных пород, имеющей сертификаты, подтверждающие ее санитарно-гигиеническую и экологическую безопасность. Доставка гроба производится к месту нахождения умершего либо в морг.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2.3. Покрывало (саван) для облачения тела должно быть изготовлено из хлопчатобумажной ткани. Тела </w:t>
      </w:r>
      <w:proofErr w:type="gramStart"/>
      <w:r>
        <w:t>умерших</w:t>
      </w:r>
      <w:proofErr w:type="gramEnd"/>
      <w:r>
        <w:t xml:space="preserve"> облачают в покрывало (саван) и производят укладку умерших в гробы, после чего гробы нумеруются.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2.4. Предоставление </w:t>
      </w:r>
      <w:proofErr w:type="spellStart"/>
      <w:r>
        <w:t>катафального</w:t>
      </w:r>
      <w:proofErr w:type="spellEnd"/>
      <w:r>
        <w:t xml:space="preserve"> автобуса или специально оборудованного транспортного средства к месту нахождения умершего, перевозка гроба с телом умершего из дома или морга к месту погребения на одном автокатафалке. В случае перевозки гроба автомобильным транспортом грузоподъемностью свыше 3,5 тонны обязательно наличие лицензии.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После перевозки и </w:t>
      </w:r>
      <w:proofErr w:type="gramStart"/>
      <w:r>
        <w:t>погребения</w:t>
      </w:r>
      <w:proofErr w:type="gramEnd"/>
      <w:r>
        <w:t xml:space="preserve"> умерших транспорт должен в обязательном порядке подвергаться уборке и дезинфекции средствами, разрешенными к применению в установленном порядке.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>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2.5. Погребение осуществляется путем предания тела (останков) умершего земле (захоронение в могилу) с обязательным присутствием представителя службы. Рытье могилы для гроба производится согласно </w:t>
      </w:r>
      <w:hyperlink r:id="rId12" w:history="1">
        <w:proofErr w:type="spellStart"/>
        <w:r>
          <w:rPr>
            <w:rStyle w:val="a3"/>
          </w:rPr>
          <w:t>СанПиН</w:t>
        </w:r>
        <w:proofErr w:type="spellEnd"/>
      </w:hyperlink>
      <w:r>
        <w:t>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</w:p>
    <w:p w:rsidR="00310984" w:rsidRDefault="00310984" w:rsidP="003109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 услуг, предоставляемых  согласно гарантированному  перечню  услуг по погребению,  определяется Советом депутатов  Шашикманского сельского поселения 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10984" w:rsidRDefault="00310984" w:rsidP="0031098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3.Порядок возмещения стоимости услуг, предоставляемых по гарантийному  перечню  по  погребению, специализированной службе по вопросам похоронного дела.</w:t>
      </w:r>
    </w:p>
    <w:p w:rsidR="00310984" w:rsidRDefault="00310984" w:rsidP="003109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Стоимость, предоставляемых согласно Гарантированному  перечню услуг по погребению, возмещается специализированной службе по вопросам похоронного дела  в десятидневный срок со дня обращения этой службы за счет средств: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Федерального бюджета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настоящим пунктом;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- 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бюджетов субъектов Российской Федерации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196 дней беременности.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3.2 Пенсионный фонд Российской Федерации, Фонд социального страхования Российской Федерации возмещают специализированной службе по вопросам похоронного дела стоимость услуг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предоставляемых согласно гарантированному перечню услуг по погребению, в размере, не превышающем 4000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 В районах и местностях, где установлен районный коэффициент к заработной плате, этот предел определяется с применением районного коэффициента.</w:t>
      </w:r>
    </w:p>
    <w:p w:rsidR="00310984" w:rsidRDefault="00310984" w:rsidP="00310984">
      <w:pPr>
        <w:autoSpaceDE w:val="0"/>
        <w:autoSpaceDN w:val="0"/>
        <w:adjustRightInd w:val="0"/>
        <w:spacing w:before="240"/>
        <w:jc w:val="both"/>
      </w:pPr>
      <w:r>
        <w:t>3.3 Оплата стоимости услуг, предоставляемых сверх гарантированного перечня по погребению, произв</w:t>
      </w:r>
      <w:r w:rsidR="00E47073">
        <w:t>одится за счет средств  супруга, близких родственников</w:t>
      </w:r>
      <w:r>
        <w:t>,</w:t>
      </w:r>
      <w:r w:rsidR="00E47073">
        <w:t xml:space="preserve">  </w:t>
      </w:r>
      <w:r>
        <w:t>иных родственников, законного представителя  умершего  или лица, взявшего на себя  обязанность  осуществить  погребение умершего.</w:t>
      </w:r>
    </w:p>
    <w:p w:rsidR="00310984" w:rsidRDefault="00310984" w:rsidP="00310984">
      <w:pPr>
        <w:autoSpaceDE w:val="0"/>
        <w:autoSpaceDN w:val="0"/>
        <w:adjustRightInd w:val="0"/>
        <w:spacing w:before="240"/>
        <w:jc w:val="both"/>
      </w:pPr>
      <w:r>
        <w:t xml:space="preserve">3.4 Расходы по </w:t>
      </w:r>
      <w:r w:rsidR="00E47073">
        <w:t>перевозке тел умерших граждан (</w:t>
      </w:r>
      <w:r>
        <w:t>ДТП, криминал, без определенного места жительства) с  территории  Шашикманского сельского поселения, в пределах  суммы предусмотренной в бюджете  Шашикманского сельского поселения.</w:t>
      </w:r>
    </w:p>
    <w:p w:rsidR="00310984" w:rsidRDefault="00310984" w:rsidP="00310984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.</w:t>
      </w:r>
    </w:p>
    <w:p w:rsidR="00310984" w:rsidRDefault="00310984" w:rsidP="00310984">
      <w:pPr>
        <w:pStyle w:val="a4"/>
        <w:spacing w:before="0" w:beforeAutospacing="0" w:after="0" w:afterAutospacing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4. Источник финансирования единой специализированной службы по вопросам похоронного дела.</w:t>
      </w:r>
    </w:p>
    <w:p w:rsidR="00310984" w:rsidRDefault="00310984" w:rsidP="00310984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 Источником финансирования единой специализированной службы являются собственные  средства, иные источники  в соответствии  с действующим законодательством Российской Федерации и настоящим Порядком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310984" w:rsidRDefault="00310984" w:rsidP="00310984">
      <w:pPr>
        <w:jc w:val="both"/>
        <w:rPr>
          <w:rFonts w:ascii="Times New Roman" w:hAnsi="Times New Roman" w:cs="Times New Roman"/>
        </w:rPr>
      </w:pPr>
    </w:p>
    <w:p w:rsidR="00310984" w:rsidRDefault="00310984" w:rsidP="00310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5.Заключительные положения.</w:t>
      </w:r>
    </w:p>
    <w:p w:rsidR="00310984" w:rsidRDefault="00310984" w:rsidP="00310984">
      <w:pPr>
        <w:rPr>
          <w:sz w:val="24"/>
          <w:szCs w:val="24"/>
        </w:rPr>
      </w:pPr>
      <w:r>
        <w:rPr>
          <w:sz w:val="24"/>
          <w:szCs w:val="24"/>
        </w:rPr>
        <w:t>5.1 Единая специализированная служба руководствуясь в своей работе настоящим Порядком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законодательствами  и нормативными  актами  Российской Федерации, инструкциями  и нормативными  документами по вопросам похоронного дела.</w:t>
      </w:r>
    </w:p>
    <w:p w:rsidR="00A64AC2" w:rsidRDefault="00A64AC2"/>
    <w:sectPr w:rsidR="00A64AC2" w:rsidSect="0038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984"/>
    <w:rsid w:val="00310984"/>
    <w:rsid w:val="003876C5"/>
    <w:rsid w:val="00A64AC2"/>
    <w:rsid w:val="00E4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5"/>
  </w:style>
  <w:style w:type="paragraph" w:styleId="5">
    <w:name w:val="heading 5"/>
    <w:basedOn w:val="a"/>
    <w:next w:val="a"/>
    <w:link w:val="50"/>
    <w:semiHidden/>
    <w:unhideWhenUsed/>
    <w:qFormat/>
    <w:rsid w:val="0031098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9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10984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09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0984"/>
    <w:rPr>
      <w:color w:val="0000FF"/>
      <w:u w:val="single"/>
    </w:rPr>
  </w:style>
  <w:style w:type="paragraph" w:styleId="a4">
    <w:name w:val="Normal (Web)"/>
    <w:basedOn w:val="a"/>
    <w:semiHidden/>
    <w:unhideWhenUsed/>
    <w:rsid w:val="0031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310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997CA98FDAED6C3FF6A6F1B508A1688680C35096F1EA1480D6DE1051CF1E919518BB5862B988Cj4c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9997CA98FDAED6C3FF6A6F1B508A1688680C35096F1EA1480D6DE1051CF1E919518BB6j8c2K" TargetMode="External"/><Relationship Id="rId12" Type="http://schemas.openxmlformats.org/officeDocument/2006/relationships/hyperlink" Target="consultantplus://offline/ref=DC47AE66316EC33182CCB121D84A0B5EB2F524B7F683A51A7B45395DD428064A996DF52A904E039A25u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997CA98FDAED6C3FF6A6F1B508A16886A0F330E621EA1480D6DE105j1cCK" TargetMode="External"/><Relationship Id="rId11" Type="http://schemas.openxmlformats.org/officeDocument/2006/relationships/hyperlink" Target="consultantplus://offline/ref=DC47AE66316EC33182CCB121D84A0B5EB2F524B7F683A51A7B45395DD428064A996DF52A904E039A25u3K" TargetMode="External"/><Relationship Id="rId5" Type="http://schemas.openxmlformats.org/officeDocument/2006/relationships/hyperlink" Target="consultantplus://offline/ref=D36D3EB88A700D36CB0531F7EE7FF5F6117CFF662932944EA0D50680A7C4C5B406DDEA0CQ2Y2K" TargetMode="External"/><Relationship Id="rId10" Type="http://schemas.openxmlformats.org/officeDocument/2006/relationships/hyperlink" Target="consultantplus://offline/ref=149997CA98FDAED6C3FF6A6F1B508A168E6B0A3C0E6143AB405461E30213AEFE1E1887B4862B99j8c9K" TargetMode="External"/><Relationship Id="rId4" Type="http://schemas.openxmlformats.org/officeDocument/2006/relationships/hyperlink" Target="consultantplus://offline/ref=D36D3EB88A700D36CB0531F7EE7FF5F6117EFC602E3F944EA0D50680A7C4C5B406DDEA0C2BBAF351QAYEK" TargetMode="External"/><Relationship Id="rId9" Type="http://schemas.openxmlformats.org/officeDocument/2006/relationships/hyperlink" Target="consultantplus://offline/ref=149997CA98FDAED6C3FF6A6F1B508A1688680C35096F1EA1480D6DE1051CF1E919518BB5862B9880j4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2465</Words>
  <Characters>14052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2018-11-28T14:55:00Z</dcterms:created>
  <dcterms:modified xsi:type="dcterms:W3CDTF">2018-11-28T15:01:00Z</dcterms:modified>
</cp:coreProperties>
</file>