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5pt;margin-top:0.1pt;width:104.9pt;height:39.2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Приложение 4 к решению «О бюджете муниципального образования "Онгудайский район" на 2022 год и на плановый период 2023 и 2024 годов"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414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3" w:left="1939" w:right="1551" w:bottom="85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2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</w:t>
        <w:br/>
        <w:t>"Онгудайский район" на 2022 год</w:t>
      </w:r>
      <w:bookmarkEnd w:id="0"/>
    </w:p>
    <w:p>
      <w:pPr>
        <w:pStyle w:val="Style7"/>
        <w:framePr w:w="841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915"/>
        <w:gridCol w:w="4315"/>
        <w:gridCol w:w="1061"/>
        <w:gridCol w:w="1118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Уточненный план на 2022 год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460" w:right="0" w:firstLine="0"/>
            </w:pPr>
            <w:r>
              <w:rPr>
                <w:rStyle w:val="CharStyle11"/>
              </w:rPr>
              <w:t>33 686,9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657 153,0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80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156 843,4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135 022,7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НАЛОГИ НА ПРИБЫЛЬ.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70 250,0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70 250,0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2"/>
                <w:vertAlign w:val="superscript"/>
              </w:rPr>
              <w:t>1</w:t>
            </w:r>
            <w:r>
              <w:rPr>
                <w:rStyle w:val="CharStyle12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69 160,0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370,0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720,0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13 972,7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13 972,7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6 270,5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170,5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7 531,7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20 225,0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Налог, взимаемый в связи с применением упрощенной системы налого 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18 100,0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11 850,0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6 250,0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1 505,0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620,0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28 000,0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28 000,0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28 000,0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760,0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182 1 07 04010 01 0000 110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Сбор за пользование объектами животного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1 815,0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1 815,0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1 680,0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130,0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21 820,7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3 888,0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3 700,0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2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60,0</w:t>
            </w:r>
          </w:p>
        </w:tc>
      </w:tr>
    </w:tbl>
    <w:p>
      <w:pPr>
        <w:framePr w:w="84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915"/>
        <w:gridCol w:w="4315"/>
        <w:gridCol w:w="1061"/>
        <w:gridCol w:w="1118"/>
      </w:tblGrid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2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128,0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80,0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32,0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2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48,0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13 995,8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800 1 13 01995 00 0000 130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Прочие доходы от оказания платных услуг (работ)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13 995,8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3 057,0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557,0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2 500,0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2 500,0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800,0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33 686,9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500 309,6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33 686,9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500 309,6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10 554,8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164 567,5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10 554,8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164 567,5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37 623,2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63 117,2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4 933,1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696,4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15 180,4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1 140,8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528,7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158,8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Субсидии бюджетам муниципальных районов на государственную поддержку лучших работников сельских учреждений культуры (через 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50,5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Субсидии бюджетам муниципальных районов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108,3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315,3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315,3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36 611,5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40 860,1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29,4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74,3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1 936,5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46,1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946,1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1 748,6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3 085,0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(2938)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34 788,8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34 788,8</w:t>
            </w:r>
          </w:p>
        </w:tc>
      </w:tr>
    </w:tbl>
    <w:p>
      <w:pPr>
        <w:framePr w:w="84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915"/>
        <w:gridCol w:w="4315"/>
        <w:gridCol w:w="1061"/>
        <w:gridCol w:w="1118"/>
      </w:tblGrid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9 992,3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242 114,6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9 754,3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237 353,0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5 782,4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 xml:space="preserve">- </w:t>
            </w:r>
            <w:r>
              <w:rPr>
                <w:rStyle w:val="CharStyle13"/>
              </w:rPr>
              <w:t>284,5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406,1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0,2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1 500,7</w:t>
            </w:r>
          </w:p>
        </w:tc>
      </w:tr>
      <w:tr>
        <w:trPr>
          <w:trHeight w:val="15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9 957,0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226 478,3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- 47,8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828,9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1 260,7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58,9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14,3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285,9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355,2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11,8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236,9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64,4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94,4</w:t>
            </w:r>
          </w:p>
        </w:tc>
      </w:tr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4 676,9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84,7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- 24 483,4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30 510,3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90,0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19 732,0</w:t>
            </w:r>
          </w:p>
        </w:tc>
      </w:tr>
    </w:tbl>
    <w:p>
      <w:pPr>
        <w:framePr w:w="84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915"/>
        <w:gridCol w:w="4315"/>
        <w:gridCol w:w="1061"/>
        <w:gridCol w:w="1118"/>
      </w:tblGrid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2"/>
              </w:rPr>
              <w:t>000 2 02 45321 05 0000 150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- 25 171,7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2"/>
              </w:rPr>
              <w:t>000 2 02 45454 05 0000 150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Создание модельных муниципальных библиотек (иные межбюджетные трансферты) (через 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10 000,0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000 2 02 49999 05 0000 150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688,3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4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2"/>
              </w:rPr>
              <w:t>688,3</w:t>
            </w:r>
          </w:p>
        </w:tc>
      </w:tr>
    </w:tbl>
    <w:p>
      <w:pPr>
        <w:framePr w:w="84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89" w:left="1939" w:right="1551" w:bottom="20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Основной текст (2) + 5,5 pt,Полужирный"/>
    <w:basedOn w:val="CharStyle10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 + 5 pt,Курсив"/>
    <w:basedOn w:val="CharStyle10"/>
    <w:rPr>
      <w:lang w:val="ru-RU" w:eastAsia="ru-RU" w:bidi="ru-RU"/>
      <w:i/>
      <w:iCs/>
      <w:sz w:val="10"/>
      <w:szCs w:val="10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10"/>
    <w:pPr>
      <w:widowControl w:val="0"/>
      <w:shd w:val="clear" w:color="auto" w:fill="FFFFFF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line="178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