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68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Совета депутатов "Об исполнении бюджета муниципального образования "Онгудайский район" за 2020 г."</w:t>
      </w:r>
    </w:p>
    <w:p>
      <w:pPr>
        <w:pStyle w:val="Style8"/>
        <w:tabs>
          <w:tab w:leader="none" w:pos="9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расходов бюджета муниципального образования "Онгудайский район" по ведомственной структуре расходов</w:t>
        <w:tab/>
        <w:t>за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год</w:t>
      </w:r>
    </w:p>
    <w:p>
      <w:pPr>
        <w:pStyle w:val="Style10"/>
        <w:framePr w:w="101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Коды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Кассовое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Процент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исполнения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Ведом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Подразде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160" w:right="0" w:firstLine="0"/>
            </w:pPr>
            <w:r>
              <w:rPr>
                <w:rStyle w:val="CharStyle12"/>
                <w:b/>
                <w:bCs/>
              </w:rPr>
              <w:t>Вид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расхода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Уточненный план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109" w:wrap="notBeside" w:vAnchor="text" w:hAnchor="text" w:xAlign="center" w:y="1"/>
            </w:pP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516976,2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487841,2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515483,9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486348,9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127218,0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56135,9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07101S6200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47,5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«Реализация регионального проекта «Содействие занятости женщин-создание условий дошкольного образования для детей в возрасте до трех лет»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071P200000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Создание условий дошкольного образования для детей в возрасте до трех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071P210000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071P210000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Строительство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071mL321Y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30303,0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071И900000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Завершение строительства, укомплектование средствами обучения и воспитания, мягким инвентарем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341007,0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312802,2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«Формирование безбарьерной среды для инвалидов и других маломобильных граждан»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Создание условий для получения детьми-инвалидами качественного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02203L0272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02203L0272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16" w:left="1423" w:right="367" w:bottom="272" w:header="0" w:footer="3" w:gutter="0"/>
          <w:rtlGutter w:val="0"/>
          <w:cols w:space="720"/>
          <w:pgNumType w:start="4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338973,6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310768,8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338973,6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310768,8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323104,2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294899,4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51236,0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50656,5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51236,0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50656,5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23625,6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6671,6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156511,4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1207,9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38928,2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38928,2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59,4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4784,4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4784,4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3761,3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3761,3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3539,4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Приобретение спортивного 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071E210003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071E210003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12108,0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12108,0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3805,9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повышению устойчивости жилых домов, основных объектов и систем жизнеобеспечения в сейсмических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07102S540П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07102S540П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8302,1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27802,1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27693,1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27802,1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27693,1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27802,1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27693,1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10418,9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07201100Ж0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4191,9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4182,8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07201200Ж0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Финансирование расходных обязательств, направленных на развитие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2666,5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9312,2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98,8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6209,0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98,3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18635,6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3479,3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3479,3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2721,4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2721,4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2680,7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управления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070А174190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администрации района (аймака)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15156,3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15156,3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мероприятие:Создание условий для деятельности МКУ «Центр по обслуживанию деятельности Отдела образования администрации района (аймака)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«Центр по обслуживанию деятельности Отдела образования администрации района (аймака)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4803,8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4797,2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4797,2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МКУ «Центр по обслуживанию деятельности Отдела образования администрации района (аймака)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2530,8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2513,8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070Ц2741Ж0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«Центр по обслуживанию деятельности Отдела образования администрации района (аймака) 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5524,4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070mS8500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2252,7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1492,3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51624,7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>51521,6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6223,3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6120,2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5609,6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5507,6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5609,6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5507,6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030А192190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45400,8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45400,8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инфраструктуры"муниципальной программы Тазвигие систем жизнеобеспечения и повышение безопасности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  <w:b/>
                <w:bCs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04301S22J0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04301S22J0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Жилищноь-коммунальное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 xml:space="preserve">Муниципальная программа "Развитие систем жизнеобеспечения и повышение безопасности населения муниципального образования </w:t>
            </w:r>
            <w:r>
              <w:rPr>
                <w:rStyle w:val="CharStyle14"/>
                <w:vertAlign w:val="superscript"/>
                <w:b w:val="0"/>
                <w:bCs w:val="0"/>
              </w:rPr>
              <w:t>"</w:t>
            </w:r>
            <w:r>
              <w:rPr>
                <w:rStyle w:val="CharStyle14"/>
                <w:b w:val="0"/>
                <w:bCs w:val="0"/>
              </w:rPr>
              <w:t>П</w:t>
            </w:r>
            <w:r>
              <w:rPr>
                <w:rStyle w:val="CharStyle14"/>
                <w:vertAlign w:val="superscript"/>
                <w:b w:val="0"/>
                <w:bCs w:val="0"/>
              </w:rPr>
              <w:t>О</w:t>
            </w:r>
            <w:r>
              <w:rPr>
                <w:rStyle w:val="CharStyle14"/>
                <w:b w:val="0"/>
                <w:bCs w:val="0"/>
              </w:rPr>
              <w:t>о</w:t>
            </w:r>
            <w:r>
              <w:rPr>
                <w:rStyle w:val="CharStyle14"/>
                <w:vertAlign w:val="superscript"/>
                <w:b w:val="0"/>
                <w:bCs w:val="0"/>
              </w:rPr>
              <w:t>н</w:t>
            </w:r>
            <w:r>
              <w:rPr>
                <w:rStyle w:val="CharStyle14"/>
                <w:b w:val="0"/>
                <w:bCs w:val="0"/>
              </w:rPr>
              <w:t>д</w:t>
            </w:r>
            <w:r>
              <w:rPr>
                <w:rStyle w:val="CharStyle14"/>
                <w:vertAlign w:val="superscript"/>
                <w:b w:val="0"/>
                <w:bCs w:val="0"/>
              </w:rPr>
              <w:t>г</w:t>
            </w:r>
            <w:r>
              <w:rPr>
                <w:rStyle w:val="CharStyle14"/>
                <w:b w:val="0"/>
                <w:bCs w:val="0"/>
              </w:rPr>
              <w:t>п</w:t>
            </w:r>
            <w:r>
              <w:rPr>
                <w:rStyle w:val="CharStyle14"/>
                <w:vertAlign w:val="superscript"/>
                <w:b w:val="0"/>
                <w:bCs w:val="0"/>
              </w:rPr>
              <w:t>у</w:t>
            </w:r>
            <w:r>
              <w:rPr>
                <w:rStyle w:val="CharStyle14"/>
                <w:b w:val="0"/>
                <w:bCs w:val="0"/>
              </w:rPr>
              <w:t>р</w:t>
            </w:r>
            <w:r>
              <w:rPr>
                <w:rStyle w:val="CharStyle14"/>
                <w:vertAlign w:val="superscript"/>
                <w:b w:val="0"/>
                <w:bCs w:val="0"/>
              </w:rPr>
              <w:t>д</w:t>
            </w:r>
            <w:r>
              <w:rPr>
                <w:rStyle w:val="CharStyle14"/>
                <w:b w:val="0"/>
                <w:bCs w:val="0"/>
              </w:rPr>
              <w:t>о</w:t>
            </w:r>
            <w:r>
              <w:rPr>
                <w:rStyle w:val="CharStyle14"/>
                <w:vertAlign w:val="superscript"/>
                <w:b w:val="0"/>
                <w:bCs w:val="0"/>
              </w:rPr>
              <w:t>а</w:t>
            </w:r>
            <w:r>
              <w:rPr>
                <w:rStyle w:val="CharStyle14"/>
                <w:b w:val="0"/>
                <w:bCs w:val="0"/>
              </w:rPr>
              <w:t>г</w:t>
            </w:r>
            <w:r>
              <w:rPr>
                <w:rStyle w:val="CharStyle14"/>
                <w:vertAlign w:val="superscript"/>
                <w:b w:val="0"/>
                <w:bCs w:val="0"/>
              </w:rPr>
              <w:t>й</w:t>
            </w:r>
            <w:r>
              <w:rPr>
                <w:rStyle w:val="CharStyle14"/>
                <w:b w:val="0"/>
                <w:bCs w:val="0"/>
              </w:rPr>
              <w:t>р</w:t>
            </w:r>
            <w:r>
              <w:rPr>
                <w:rStyle w:val="CharStyle14"/>
                <w:vertAlign w:val="superscript"/>
                <w:b w:val="0"/>
                <w:bCs w:val="0"/>
              </w:rPr>
              <w:t>с</w:t>
            </w:r>
            <w:r>
              <w:rPr>
                <w:rStyle w:val="CharStyle14"/>
                <w:b w:val="0"/>
                <w:bCs w:val="0"/>
              </w:rPr>
              <w:t>а</w:t>
            </w:r>
            <w:r>
              <w:rPr>
                <w:rStyle w:val="CharStyle14"/>
                <w:vertAlign w:val="superscript"/>
                <w:b w:val="0"/>
                <w:bCs w:val="0"/>
              </w:rPr>
              <w:t>к</w:t>
            </w:r>
            <w:r>
              <w:rPr>
                <w:rStyle w:val="CharStyle14"/>
                <w:b w:val="0"/>
                <w:bCs w:val="0"/>
              </w:rPr>
              <w:t>м</w:t>
            </w:r>
            <w:r>
              <w:rPr>
                <w:rStyle w:val="CharStyle14"/>
                <w:vertAlign w:val="superscript"/>
                <w:b w:val="0"/>
                <w:bCs w:val="0"/>
              </w:rPr>
              <w:t>и</w:t>
            </w:r>
            <w:r>
              <w:rPr>
                <w:rStyle w:val="CharStyle14"/>
                <w:b w:val="0"/>
                <w:bCs w:val="0"/>
              </w:rPr>
              <w:t>м</w:t>
            </w:r>
            <w:r>
              <w:rPr>
                <w:rStyle w:val="CharStyle14"/>
                <w:vertAlign w:val="superscript"/>
                <w:b w:val="0"/>
                <w:bCs w:val="0"/>
              </w:rPr>
              <w:t>й</w:t>
            </w:r>
            <w:r>
              <w:rPr>
                <w:rStyle w:val="CharStyle14"/>
                <w:b w:val="0"/>
                <w:bCs w:val="0"/>
              </w:rPr>
              <w:t xml:space="preserve">а </w:t>
            </w:r>
            <w:r>
              <w:rPr>
                <w:rStyle w:val="CharStyle14"/>
                <w:vertAlign w:val="superscript"/>
                <w:b w:val="0"/>
                <w:bCs w:val="0"/>
              </w:rPr>
              <w:t>р</w:t>
            </w:r>
            <w:r>
              <w:rPr>
                <w:rStyle w:val="CharStyle14"/>
                <w:b w:val="0"/>
                <w:bCs w:val="0"/>
              </w:rPr>
              <w:t>"</w:t>
            </w:r>
            <w:r>
              <w:rPr>
                <w:rStyle w:val="CharStyle14"/>
                <w:vertAlign w:val="superscript"/>
                <w:b w:val="0"/>
                <w:bCs w:val="0"/>
              </w:rPr>
              <w:t>а</w:t>
            </w:r>
            <w:r>
              <w:rPr>
                <w:rStyle w:val="CharStyle14"/>
                <w:b w:val="0"/>
                <w:bCs w:val="0"/>
              </w:rPr>
              <w:t>Р</w:t>
            </w:r>
            <w:r>
              <w:rPr>
                <w:rStyle w:val="CharStyle14"/>
                <w:vertAlign w:val="superscript"/>
                <w:b w:val="0"/>
                <w:bCs w:val="0"/>
              </w:rPr>
              <w:t>й</w:t>
            </w:r>
            <w:r>
              <w:rPr>
                <w:rStyle w:val="CharStyle14"/>
                <w:b w:val="0"/>
                <w:bCs w:val="0"/>
              </w:rPr>
              <w:t>а</w:t>
            </w:r>
            <w:r>
              <w:rPr>
                <w:rStyle w:val="CharStyle14"/>
                <w:vertAlign w:val="superscript"/>
                <w:b w:val="0"/>
                <w:bCs w:val="0"/>
              </w:rPr>
              <w:t>о</w:t>
            </w:r>
            <w:r>
              <w:rPr>
                <w:rStyle w:val="CharStyle14"/>
                <w:b w:val="0"/>
                <w:bCs w:val="0"/>
              </w:rPr>
              <w:t>з</w:t>
            </w:r>
            <w:r>
              <w:rPr>
                <w:rStyle w:val="CharStyle14"/>
                <w:vertAlign w:val="superscript"/>
                <w:b w:val="0"/>
                <w:bCs w:val="0"/>
              </w:rPr>
              <w:t>н</w:t>
            </w:r>
            <w:r>
              <w:rPr>
                <w:rStyle w:val="CharStyle14"/>
                <w:b w:val="0"/>
                <w:bCs w:val="0"/>
              </w:rPr>
              <w:t>в</w:t>
            </w:r>
            <w:r>
              <w:rPr>
                <w:rStyle w:val="CharStyle14"/>
                <w:vertAlign w:val="superscript"/>
                <w:b w:val="0"/>
                <w:bCs w:val="0"/>
              </w:rPr>
              <w:t>"</w:t>
            </w:r>
            <w:r>
              <w:rPr>
                <w:rStyle w:val="CharStyle14"/>
                <w:b w:val="0"/>
                <w:bCs w:val="0"/>
              </w:rPr>
              <w:t>итие</w:t>
            </w:r>
            <w:r>
              <w:rPr>
                <w:rStyle w:val="CharStyle13"/>
                <w:b w:val="0"/>
                <w:bCs w:val="0"/>
              </w:rPr>
              <w:t xml:space="preserve"> жилищно-коммунального комплекса"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муниципальной программы "Развитие систем жизнеобеспечения 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290,4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42441,6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25931,6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бюджетам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03101 45900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03101 45900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15543,8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13687,9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966,2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Админист|)ация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146005,0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136747,2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25043,3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24797,0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873,3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16990,9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16816,8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16990,9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16816,8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14712,0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14034,3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14034,3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13927,8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010А100190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010А^8500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1281,0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1138,0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Подготовка и проведение выборов депутатов в представительный орган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89,1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«Противодействие коррупции»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Меры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5248,1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санитарно-эпидемиологической безопасности при проведении общероссийского голосования по вопросу одобрения внесения изменений в Конституцию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031W200000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мероприятий, связанных с обеспечением санитарно</w:t>
              <w:softHyphen/>
              <w:t>эпидемиологической безопасности при подготовке к проведению общероссийского голосования по вопросу одобрения внесения изменений в Конституцию 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031W258530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031W258530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4687,1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4652,7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4388,7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4354,3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98,9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1326,7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298,4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84,1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84,1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84,1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79,4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79,4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85,3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47586,9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41815,6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87,9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1034,0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99,5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меропиятий по установке и согласованию санитарно</w:t>
              <w:softHyphen/>
              <w:t>защитных зон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транспортной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17282,9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16017,5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5594,1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81,6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5594,1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Организация проведения мероприятий ко Дню Победы в Великой Отечественной войне 1941-1945 годов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04301S7502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10423,4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26468,6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24938,9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92,5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91,7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454,0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90,8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25245,3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23767,8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94,1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9155,3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8939,8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97,6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7545,9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7330,4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97,1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4308,6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3237,3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93,3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3228,7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3013,2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14078,8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13008,8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1303,9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1280,5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Градостроительная деятельность"муниципальной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территориальное планирование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рамках основного мероприятия "Т ерриториальное планирование в муниципальном образовании "Онгудайский район""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256,0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343,8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97,9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23099,1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20387,4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88,3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Приобретение служебного жилья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19217,1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16505,4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устойчивому развитию сельских территорий (капитальные вложения в объекты муиципальной собственности)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01102S576H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01102S576H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9825,3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12536,9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9825,3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78,4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3776,8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2684,8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71,1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2104,0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1260,2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59,9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760,2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47,4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1672,8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1424,6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85,2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6126,5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6116,5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1367,0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1357,0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99,3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2470,1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пополнение оборотного фонда теплоснабжающих организаций, организаций, осуществляющих горячее и холодное водоснабжение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0420260000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2633,6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38,9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1033,6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1024,0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04206S8900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04206S8900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 w:val="0"/>
                <w:bCs w:val="0"/>
              </w:rPr>
              <w:t>882,0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38802,0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38319,5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38802,0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38319,5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38771,1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38288,6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98,8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18447,5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17965,1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97,4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841,5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359,1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42,7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581,5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РФ (Корректировка ПД по объекту: "Строительство полной средней школы на 260 учащихся с интернатом на 80 мест в с.Иня Онгудайского района РА")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07102L540H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07102L540H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17606,0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Строительство образовательных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071^L321Y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20323,6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4243,3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4243,3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741,6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3501,7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2182,2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средств массовой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63652,8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63652,8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9412,6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9412,6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9332,6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7803,4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1125,5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мероприятия, направленые на оплату труда педагогических работников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07201S7800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403,8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53430,2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53430,2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43287,8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43287,8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43205,7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28333,4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28333,4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22881,1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культурно-массовых мероприятий в рамках основного 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0210110002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1721,0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381,4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14872,3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13343,5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1345,4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Подключение мун.общедоступных библиотек к информационно- телекоммнуникационной сети "Интернет"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10048,7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10048,7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020А210110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1655,6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020A2S8500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  <w:b w:val="0"/>
                <w:bCs w:val="0"/>
              </w:rPr>
              <w:t>020A2S8500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8211,3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4269,0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1525,4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2404,9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586"/>
        <w:gridCol w:w="461"/>
        <w:gridCol w:w="461"/>
        <w:gridCol w:w="600"/>
        <w:gridCol w:w="1003"/>
        <w:gridCol w:w="557"/>
        <w:gridCol w:w="1286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564,6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778258,7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739762,9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2"/>
                <w:b/>
                <w:bCs/>
              </w:rPr>
              <w:t>95,1</w:t>
            </w:r>
          </w:p>
        </w:tc>
      </w:tr>
    </w:tbl>
    <w:p>
      <w:pPr>
        <w:framePr w:w="1010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0" w:left="1423" w:right="367" w:bottom="69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1pt;margin-top:13.7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 xml:space="preserve">Приложение </w:t>
                </w: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7">
    <w:name w:val="Колонтитул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Подпись к таблице (3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2">
    <w:name w:val="Основной текст (2) + 6,5 pt"/>
    <w:basedOn w:val="CharStyle9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3">
    <w:name w:val="Основной текст (2) + 5,5 pt,Не полужирный"/>
    <w:basedOn w:val="CharStyle9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4">
    <w:name w:val="Основной текст (2) + 5,5 pt,Не полужирный,Интервал -1 pt"/>
    <w:basedOn w:val="CharStyle9"/>
    <w:rPr>
      <w:lang w:val="ru-RU" w:eastAsia="ru-RU" w:bidi="ru-RU"/>
      <w:b/>
      <w:bCs/>
      <w:sz w:val="11"/>
      <w:szCs w:val="11"/>
      <w:w w:val="100"/>
      <w:spacing w:val="-20"/>
      <w:color w:val="000000"/>
      <w:position w:val="0"/>
    </w:rPr>
  </w:style>
  <w:style w:type="character" w:customStyle="1" w:styleId="CharStyle15">
    <w:name w:val="Основной текст (2) + 6,5 pt,Не полужирный"/>
    <w:basedOn w:val="CharStyle9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jc w:val="right"/>
      <w:spacing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Подпись к таблице (3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