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D8" w:rsidRDefault="007A2F92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2pt;margin-top:16.3pt;width:129.35pt;height:16.3pt;z-index:-125829376;mso-wrap-distance-left:5pt;mso-wrap-distance-right:64.55pt;mso-position-horizontal-relative:margin" filled="f" stroked="f">
            <v:textbox style="mso-fit-shape-to-text:t" inset="0,0,0,0">
              <w:txbxContent>
                <w:p w:rsidR="006404D8" w:rsidRDefault="007A2F92">
                  <w:pPr>
                    <w:pStyle w:val="30"/>
                    <w:shd w:val="clear" w:color="auto" w:fill="auto"/>
                    <w:spacing w:line="240" w:lineRule="exact"/>
                  </w:pPr>
                  <w:r>
                    <w:rPr>
                      <w:rStyle w:val="3Exact"/>
                      <w:b/>
                      <w:bCs/>
                    </w:rPr>
                    <w:t>Республика Алтай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margin-left:-19.9pt;margin-top:32.65pt;width:208.1pt;height:16.3pt;z-index:-125829375;mso-wrap-distance-left:5pt;mso-wrap-distance-right:24.95pt;mso-position-horizontal-relative:margin" filled="f" stroked="f">
            <v:textbox style="mso-fit-shape-to-text:t" inset="0,0,0,0">
              <w:txbxContent>
                <w:p w:rsidR="006404D8" w:rsidRDefault="007A2F92">
                  <w:pPr>
                    <w:pStyle w:val="30"/>
                    <w:shd w:val="clear" w:color="auto" w:fill="auto"/>
                    <w:spacing w:line="240" w:lineRule="exact"/>
                  </w:pPr>
                  <w:r>
                    <w:rPr>
                      <w:rStyle w:val="3Exact"/>
                      <w:b/>
                      <w:bCs/>
                    </w:rPr>
                    <w:t>Муниципальное образование</w:t>
                  </w:r>
                </w:p>
              </w:txbxContent>
            </v:textbox>
            <w10:wrap type="square" side="righ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3.1pt;margin-top:.25pt;width:67.2pt;height:71.5pt;z-index:-125829374;mso-wrap-distance-left:29.1pt;mso-wrap-distance-right:15.35pt;mso-position-horizontal-relative:margin" wrapcoords="0 0 21600 0 21600 21600 0 21600 0 0">
            <v:imagedata r:id="rId7" o:title="image1"/>
            <w10:wrap type="square" anchorx="margin"/>
          </v:shape>
        </w:pict>
      </w:r>
    </w:p>
    <w:p w:rsidR="006404D8" w:rsidRDefault="007A2F92">
      <w:pPr>
        <w:pStyle w:val="30"/>
        <w:shd w:val="clear" w:color="auto" w:fill="auto"/>
        <w:spacing w:line="240" w:lineRule="exact"/>
      </w:pPr>
      <w:r>
        <w:t>Российская Федерация</w:t>
      </w:r>
    </w:p>
    <w:p w:rsidR="006404D8" w:rsidRDefault="007A2F92">
      <w:pPr>
        <w:pStyle w:val="30"/>
        <w:shd w:val="clear" w:color="auto" w:fill="auto"/>
        <w:spacing w:line="326" w:lineRule="exact"/>
        <w:ind w:right="20"/>
        <w:jc w:val="center"/>
      </w:pPr>
      <w:r>
        <w:t>«Онгудайский район»</w:t>
      </w:r>
      <w:r>
        <w:br/>
        <w:t>Администрация района</w:t>
      </w:r>
      <w:r>
        <w:br/>
        <w:t>(аймака)</w:t>
      </w:r>
    </w:p>
    <w:p w:rsidR="006404D8" w:rsidRDefault="007A2F92">
      <w:pPr>
        <w:pStyle w:val="30"/>
        <w:shd w:val="clear" w:color="auto" w:fill="auto"/>
        <w:spacing w:line="326" w:lineRule="exact"/>
      </w:pPr>
      <w:r>
        <w:br w:type="column"/>
      </w:r>
      <w:r>
        <w:lastRenderedPageBreak/>
        <w:t>Россия Федерациязы • Алтай Республика «Муниципал тозолмо</w:t>
      </w:r>
    </w:p>
    <w:p w:rsidR="006404D8" w:rsidRDefault="007A2F92">
      <w:pPr>
        <w:pStyle w:val="30"/>
        <w:shd w:val="clear" w:color="auto" w:fill="auto"/>
        <w:spacing w:after="91" w:line="240" w:lineRule="exact"/>
        <w:ind w:left="240"/>
        <w:jc w:val="center"/>
      </w:pPr>
      <w:r>
        <w:t>Ондой аймак»</w:t>
      </w:r>
    </w:p>
    <w:p w:rsidR="006404D8" w:rsidRDefault="007A2F92">
      <w:pPr>
        <w:pStyle w:val="30"/>
        <w:shd w:val="clear" w:color="auto" w:fill="auto"/>
        <w:spacing w:after="38" w:line="240" w:lineRule="exact"/>
        <w:ind w:left="360"/>
        <w:jc w:val="center"/>
      </w:pPr>
      <w:r>
        <w:t>Аймактын</w:t>
      </w:r>
    </w:p>
    <w:p w:rsidR="006404D8" w:rsidRDefault="007A2F92">
      <w:pPr>
        <w:pStyle w:val="30"/>
        <w:shd w:val="clear" w:color="auto" w:fill="auto"/>
        <w:spacing w:line="240" w:lineRule="exact"/>
        <w:ind w:left="240"/>
        <w:jc w:val="center"/>
        <w:sectPr w:rsidR="006404D8">
          <w:pgSz w:w="11900" w:h="16840"/>
          <w:pgMar w:top="1384" w:right="442" w:bottom="1198" w:left="1790" w:header="0" w:footer="3" w:gutter="0"/>
          <w:cols w:num="2" w:space="2842"/>
          <w:noEndnote/>
          <w:docGrid w:linePitch="360"/>
        </w:sectPr>
      </w:pPr>
      <w:r>
        <w:t>администрациязы</w:t>
      </w:r>
    </w:p>
    <w:p w:rsidR="006404D8" w:rsidRDefault="006404D8">
      <w:pPr>
        <w:spacing w:line="240" w:lineRule="exact"/>
        <w:rPr>
          <w:sz w:val="19"/>
          <w:szCs w:val="19"/>
        </w:rPr>
      </w:pPr>
    </w:p>
    <w:p w:rsidR="006404D8" w:rsidRDefault="006404D8">
      <w:pPr>
        <w:spacing w:before="34" w:after="34" w:line="240" w:lineRule="exact"/>
        <w:rPr>
          <w:sz w:val="19"/>
          <w:szCs w:val="19"/>
        </w:rPr>
      </w:pPr>
    </w:p>
    <w:p w:rsidR="006404D8" w:rsidRDefault="006404D8">
      <w:pPr>
        <w:rPr>
          <w:sz w:val="2"/>
          <w:szCs w:val="2"/>
        </w:rPr>
        <w:sectPr w:rsidR="006404D8">
          <w:type w:val="continuous"/>
          <w:pgSz w:w="11900" w:h="16840"/>
          <w:pgMar w:top="917" w:right="0" w:bottom="711" w:left="0" w:header="0" w:footer="3" w:gutter="0"/>
          <w:cols w:space="720"/>
          <w:noEndnote/>
          <w:docGrid w:linePitch="360"/>
        </w:sectPr>
      </w:pPr>
    </w:p>
    <w:p w:rsidR="006404D8" w:rsidRDefault="007A2F92">
      <w:pPr>
        <w:pStyle w:val="40"/>
        <w:shd w:val="clear" w:color="auto" w:fill="auto"/>
        <w:spacing w:after="160" w:line="240" w:lineRule="exact"/>
      </w:pPr>
      <w:r>
        <w:lastRenderedPageBreak/>
        <w:pict>
          <v:shape id="_x0000_s1029" type="#_x0000_t202" style="position:absolute;margin-left:421.75pt;margin-top:-8.4pt;width:27.6pt;height:15.1pt;z-index:-125829373;mso-wrap-distance-left:5pt;mso-wrap-distance-right:5pt;mso-position-horizontal-relative:margin" filled="f" stroked="f">
            <v:textbox style="mso-fit-shape-to-text:t" inset="0,0,0,0">
              <w:txbxContent>
                <w:p w:rsidR="006404D8" w:rsidRDefault="007A2F92">
                  <w:pPr>
                    <w:pStyle w:val="30"/>
                    <w:shd w:val="clear" w:color="auto" w:fill="auto"/>
                    <w:spacing w:line="240" w:lineRule="exact"/>
                  </w:pPr>
                  <w:r>
                    <w:rPr>
                      <w:rStyle w:val="3Exact"/>
                      <w:b/>
                      <w:bCs/>
                      <w:lang w:val="en-US" w:eastAsia="en-US" w:bidi="en-US"/>
                    </w:rPr>
                    <w:t>jon</w:t>
                  </w:r>
                </w:p>
              </w:txbxContent>
            </v:textbox>
            <w10:wrap type="square" side="left" anchorx="margin"/>
          </v:shape>
        </w:pict>
      </w:r>
      <w:r>
        <w:t>ПОСТАНОВЛЕНИЕ</w:t>
      </w:r>
    </w:p>
    <w:p w:rsidR="006404D8" w:rsidRPr="006F3039" w:rsidRDefault="007A2F92">
      <w:pPr>
        <w:pStyle w:val="20"/>
        <w:shd w:val="clear" w:color="auto" w:fill="auto"/>
        <w:tabs>
          <w:tab w:val="left" w:pos="5227"/>
          <w:tab w:val="left" w:pos="6984"/>
        </w:tabs>
        <w:spacing w:before="0" w:after="277" w:line="280" w:lineRule="exact"/>
        <w:ind w:left="2880"/>
        <w:rPr>
          <w:lang w:val="en-US"/>
        </w:rPr>
      </w:pPr>
      <w:r>
        <w:t xml:space="preserve">от </w:t>
      </w:r>
      <w:r>
        <w:rPr>
          <w:rStyle w:val="21"/>
        </w:rPr>
        <w:t>«</w:t>
      </w:r>
      <w:r w:rsidR="006F3039">
        <w:rPr>
          <w:rStyle w:val="22"/>
        </w:rPr>
        <w:t>31</w:t>
      </w:r>
      <w:r>
        <w:t>»</w:t>
      </w:r>
      <w:r w:rsidR="006F3039">
        <w:rPr>
          <w:lang w:val="en-US"/>
        </w:rPr>
        <w:t xml:space="preserve">       08</w:t>
      </w:r>
      <w:r>
        <w:tab/>
        <w:t>2021г. №</w:t>
      </w:r>
      <w:r>
        <w:tab/>
      </w:r>
      <w:r w:rsidR="006F3039">
        <w:rPr>
          <w:lang w:val="en-US"/>
        </w:rPr>
        <w:t>1235</w:t>
      </w:r>
    </w:p>
    <w:p w:rsidR="006404D8" w:rsidRDefault="007A2F92">
      <w:pPr>
        <w:pStyle w:val="50"/>
        <w:shd w:val="clear" w:color="auto" w:fill="auto"/>
        <w:spacing w:before="0" w:after="253" w:line="280" w:lineRule="exact"/>
        <w:ind w:left="20" w:firstLine="0"/>
      </w:pPr>
      <w:r>
        <w:t>с. Онгудай</w:t>
      </w:r>
    </w:p>
    <w:p w:rsidR="006404D8" w:rsidRDefault="007A2F92">
      <w:pPr>
        <w:pStyle w:val="50"/>
        <w:shd w:val="clear" w:color="auto" w:fill="auto"/>
        <w:spacing w:before="0" w:after="600" w:line="322" w:lineRule="exact"/>
        <w:ind w:left="1760" w:right="1100"/>
        <w:jc w:val="left"/>
      </w:pPr>
      <w:r>
        <w:t>Об основных направлениях бюджетной и налоговой политики муниципального образования «Онгудайский район» на 2022 год и на плановый период 2023 и 2024 годов</w:t>
      </w:r>
    </w:p>
    <w:p w:rsidR="006404D8" w:rsidRDefault="007A2F92">
      <w:pPr>
        <w:pStyle w:val="20"/>
        <w:shd w:val="clear" w:color="auto" w:fill="auto"/>
        <w:spacing w:before="0" w:after="240" w:line="322" w:lineRule="exact"/>
        <w:ind w:left="240" w:right="260" w:firstLine="560"/>
      </w:pPr>
      <w:r>
        <w:t>В целях реализации бюджетн</w:t>
      </w:r>
      <w:r>
        <w:t>ого процесса в муниципальном образовании «Онгудайский район», в соответствии с решением Совета депутатов района (аймака) от 20.03.2014г № 5/2 «Об утверждении Положения о бюджетном процессе в муниципальном образовании «Онгудайский район»:</w:t>
      </w:r>
    </w:p>
    <w:p w:rsidR="006404D8" w:rsidRDefault="007A2F92">
      <w:pPr>
        <w:pStyle w:val="20"/>
        <w:numPr>
          <w:ilvl w:val="0"/>
          <w:numId w:val="1"/>
        </w:numPr>
        <w:shd w:val="clear" w:color="auto" w:fill="auto"/>
        <w:tabs>
          <w:tab w:val="left" w:pos="1170"/>
        </w:tabs>
        <w:spacing w:before="0" w:after="0" w:line="322" w:lineRule="exact"/>
        <w:ind w:left="240" w:right="260" w:firstLine="560"/>
      </w:pPr>
      <w:r>
        <w:t xml:space="preserve">Одобрить </w:t>
      </w:r>
      <w:r>
        <w:t>прилагаемые Основные направления бюджетной и налоговой политики муниципального образования «Онгудайский район» на 2022 год и на плановый период 2023 и 2024 годов (далее - Основные направления).</w:t>
      </w:r>
    </w:p>
    <w:p w:rsidR="006404D8" w:rsidRDefault="007A2F92">
      <w:pPr>
        <w:pStyle w:val="20"/>
        <w:numPr>
          <w:ilvl w:val="0"/>
          <w:numId w:val="1"/>
        </w:numPr>
        <w:shd w:val="clear" w:color="auto" w:fill="auto"/>
        <w:tabs>
          <w:tab w:val="left" w:pos="1170"/>
        </w:tabs>
        <w:spacing w:before="0" w:after="0" w:line="322" w:lineRule="exact"/>
        <w:ind w:left="240" w:right="260" w:firstLine="560"/>
      </w:pPr>
      <w:r>
        <w:t>Управлению финансов администрации района (аймака) муниципально</w:t>
      </w:r>
      <w:r>
        <w:t>го образования «Онгудайский район» при формировании проекта бюджета муниципального образования «Онгудайский район» на 2022 год и на плановый период 2023 и 2024 годов учитывать Основные направления.</w:t>
      </w:r>
    </w:p>
    <w:p w:rsidR="006404D8" w:rsidRDefault="007A2F92">
      <w:pPr>
        <w:pStyle w:val="20"/>
        <w:numPr>
          <w:ilvl w:val="0"/>
          <w:numId w:val="1"/>
        </w:numPr>
        <w:shd w:val="clear" w:color="auto" w:fill="auto"/>
        <w:tabs>
          <w:tab w:val="left" w:pos="1478"/>
        </w:tabs>
        <w:spacing w:before="0" w:after="0" w:line="322" w:lineRule="exact"/>
        <w:ind w:left="240" w:right="260" w:firstLine="560"/>
      </w:pPr>
      <w:r>
        <w:t>Главным администраторам бюджетных средств бюджета муниципа</w:t>
      </w:r>
      <w:r>
        <w:t>льного образования «Онгудайский район» при планировании доходов и расходов на 2022 год и на плановый период 2023 и 2024 годов руководствоваться Основными направлениями.</w:t>
      </w:r>
    </w:p>
    <w:p w:rsidR="006404D8" w:rsidRDefault="007A2F92">
      <w:pPr>
        <w:pStyle w:val="20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0" w:line="322" w:lineRule="exact"/>
        <w:ind w:left="240" w:right="260" w:firstLine="560"/>
      </w:pPr>
      <w:r>
        <w:t>Рекомендовать сельским поселениям района при формировании местных бюджетов руководствов</w:t>
      </w:r>
      <w:r>
        <w:t>аться Основными направлениями.</w:t>
      </w:r>
    </w:p>
    <w:p w:rsidR="006404D8" w:rsidRDefault="007A2F92">
      <w:pPr>
        <w:pStyle w:val="20"/>
        <w:numPr>
          <w:ilvl w:val="0"/>
          <w:numId w:val="1"/>
        </w:numPr>
        <w:shd w:val="clear" w:color="auto" w:fill="auto"/>
        <w:tabs>
          <w:tab w:val="left" w:pos="1175"/>
        </w:tabs>
        <w:spacing w:before="0" w:after="0" w:line="322" w:lineRule="exact"/>
        <w:ind w:left="240" w:right="260" w:firstLine="560"/>
      </w:pPr>
      <w:r>
        <w:t>Контроль за исполнением настоящего постановления возложить на начальника управления финансов Р.М. Рыжкину.</w:t>
      </w:r>
    </w:p>
    <w:p w:rsidR="006404D8" w:rsidRDefault="007A2F92">
      <w:pPr>
        <w:pStyle w:val="20"/>
        <w:numPr>
          <w:ilvl w:val="0"/>
          <w:numId w:val="1"/>
        </w:numPr>
        <w:shd w:val="clear" w:color="auto" w:fill="auto"/>
        <w:tabs>
          <w:tab w:val="left" w:pos="1159"/>
        </w:tabs>
        <w:spacing w:before="0" w:after="0" w:line="322" w:lineRule="exact"/>
        <w:ind w:left="240" w:firstLine="560"/>
      </w:pPr>
      <w:r>
        <w:t>Настоящее Постановление вступает в силу со дня подписания.</w:t>
      </w:r>
    </w:p>
    <w:p w:rsidR="006404D8" w:rsidRDefault="007A2F92">
      <w:pPr>
        <w:pStyle w:val="20"/>
        <w:shd w:val="clear" w:color="auto" w:fill="auto"/>
        <w:spacing w:before="0" w:after="0" w:line="280" w:lineRule="exact"/>
        <w:ind w:left="240"/>
        <w:jc w:val="left"/>
      </w:pPr>
      <w:r>
        <w:pict>
          <v:shape id="_x0000_s1030" type="#_x0000_t202" style="position:absolute;left:0;text-align:left;margin-left:422.2pt;margin-top:-2.05pt;width:79.9pt;height:17.1pt;z-index:-125829372;mso-wrap-distance-left:74.4pt;mso-wrap-distance-right:5pt;mso-wrap-distance-bottom:20pt;mso-position-horizontal-relative:margin" filled="f" stroked="f">
            <v:textbox style="mso-fit-shape-to-text:t" inset="0,0,0,0">
              <w:txbxContent>
                <w:p w:rsidR="006404D8" w:rsidRDefault="007A2F92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>Э.М.Текенов</w:t>
                  </w:r>
                </w:p>
              </w:txbxContent>
            </v:textbox>
            <w10:wrap type="square" side="left" anchorx="margin"/>
          </v:shape>
        </w:pict>
      </w:r>
      <w:r>
        <w:t>Глава района (аймака)</w:t>
      </w:r>
      <w:r>
        <w:br w:type="page"/>
      </w:r>
    </w:p>
    <w:p w:rsidR="006404D8" w:rsidRPr="00443B2F" w:rsidRDefault="007A2F92">
      <w:pPr>
        <w:pStyle w:val="20"/>
        <w:shd w:val="clear" w:color="auto" w:fill="auto"/>
        <w:spacing w:before="0" w:after="596" w:line="322" w:lineRule="exact"/>
        <w:ind w:left="6440" w:firstLine="1740"/>
        <w:jc w:val="left"/>
      </w:pPr>
      <w:r>
        <w:lastRenderedPageBreak/>
        <w:t xml:space="preserve">Утверждено: Постановлением Главы района (аймака) от </w:t>
      </w:r>
      <w:r w:rsidR="00443B2F" w:rsidRPr="00443B2F">
        <w:rPr>
          <w:rStyle w:val="21"/>
        </w:rPr>
        <w:t>31 08</w:t>
      </w:r>
      <w:r>
        <w:rPr>
          <w:rStyle w:val="21"/>
        </w:rPr>
        <w:t xml:space="preserve"> </w:t>
      </w:r>
      <w:r>
        <w:t>2021 №</w:t>
      </w:r>
      <w:r w:rsidR="00443B2F" w:rsidRPr="00443B2F">
        <w:t>1235</w:t>
      </w:r>
      <w:bookmarkStart w:id="0" w:name="_GoBack"/>
      <w:bookmarkEnd w:id="0"/>
    </w:p>
    <w:p w:rsidR="006404D8" w:rsidRDefault="007A2F92">
      <w:pPr>
        <w:pStyle w:val="50"/>
        <w:shd w:val="clear" w:color="auto" w:fill="auto"/>
        <w:spacing w:before="0" w:after="337" w:line="326" w:lineRule="exact"/>
        <w:ind w:right="540" w:firstLine="0"/>
      </w:pPr>
      <w:r>
        <w:t>ОСНОВНЫЕ НАПРАВЛЕНИЯ</w:t>
      </w:r>
      <w:r>
        <w:br/>
        <w:t>бюджетной и налоговой политики</w:t>
      </w:r>
      <w:r>
        <w:br/>
        <w:t>муниципального образования «Онгудайский район»</w:t>
      </w:r>
      <w:r>
        <w:br/>
        <w:t>на 2022 год и на плановый период 2023 и 2024 годов</w:t>
      </w:r>
    </w:p>
    <w:p w:rsidR="006404D8" w:rsidRDefault="007A2F92">
      <w:pPr>
        <w:pStyle w:val="50"/>
        <w:shd w:val="clear" w:color="auto" w:fill="auto"/>
        <w:spacing w:before="0" w:after="268" w:line="280" w:lineRule="exact"/>
        <w:ind w:right="540" w:firstLine="0"/>
      </w:pPr>
      <w:r>
        <w:t>I. Общие положения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right="140" w:firstLine="320"/>
      </w:pPr>
      <w:r>
        <w:t>Основные направления б</w:t>
      </w:r>
      <w:r>
        <w:t>юджетной и налоговой политики бюджета муниципального образования «Онгудайский район» на 2022 год и на плановый период 2023 и 2024 годов (далее - основные направления) разработаны в целях составления проекта бюджета муниципального образования «Онгудайский р</w:t>
      </w:r>
      <w:r>
        <w:t>айон» на 2022 год и на плановый период 2023 и 2024 годов в соответствии со статьями 172 и 184.2 Бюджетного кодекса Российской Федерации частью 3 статьи 9 «Положения о бюджетном процессе в муниципальном образовании «Онгудайский район» утвержденного решением</w:t>
      </w:r>
      <w:r>
        <w:t xml:space="preserve"> Совета депутатов района (аймака) МО «Онгудайский район» от 23.04.2014 №5/2.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right="140" w:firstLine="320"/>
      </w:pPr>
      <w:r>
        <w:t>При разработке основных направлений были учтены положения бюджетного законодательства Российской Федерации, законодательства Российской Федерации, Республики Алтай, Указа Президен</w:t>
      </w:r>
      <w:r>
        <w:t>та Российской Федерации от 7 мая 2018 года №204 «О национальных целях и стратегических задачах развития Российской Федерации на период до 2024 года», указа Президента Российской Федерации от 21 июля 2020 года № 474 «О национальных целях развития Российской</w:t>
      </w:r>
      <w:r>
        <w:t xml:space="preserve"> Федерации на период до 2030 года», Послания Президента Российской Федерации Федеральному Собранию Российской Федерации от 21 апреля 2021 года, индивидуальной программы социально-экономического развития Республики Алтай на 2020-2024 годы, утвержденной расп</w:t>
      </w:r>
      <w:r>
        <w:t>оряжением Правительства Российской Федерации от 9 апреля 2020 года №937-р (далее- Индивидуальная программа), стратегии социально-экономического развития муниципального образования «Онгудайский район» на период до 2035 года, утвержденной решением Совета деп</w:t>
      </w:r>
      <w:r>
        <w:t>утатов района (аймака) от 25.12.2018 года №4-2.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right="140" w:firstLine="320"/>
      </w:pPr>
      <w:r>
        <w:t>В условиях текущей экономической ситуации, сложившейся в связи с распространением новой коронавирусной инфекции, основные направления сохраняют направленность в отношении целевых ориентиров и задач, определён</w:t>
      </w:r>
      <w:r>
        <w:t>ных в предыдущем периоде, с учетом обязательств, предусматриваемых соглашением о мерах по социально-экономическому развитию и оздоровлению муниципальных финансов муниципального образования, которые ежегодно заключаются между Министерством финансов Республи</w:t>
      </w:r>
      <w:r>
        <w:t>ки Алтай и Главой района (аймака) муниципального образования «Онгудайский район» в соответствии со статьей 137 Бюджетного кодекса</w:t>
      </w:r>
    </w:p>
    <w:p w:rsidR="006404D8" w:rsidRDefault="007A2F92">
      <w:pPr>
        <w:pStyle w:val="20"/>
        <w:shd w:val="clear" w:color="auto" w:fill="auto"/>
        <w:spacing w:before="0" w:after="289" w:line="312" w:lineRule="exact"/>
      </w:pPr>
      <w:r>
        <w:t xml:space="preserve">Российской Федерации, и ориентированы на создание условий для эффективного </w:t>
      </w:r>
      <w:r>
        <w:lastRenderedPageBreak/>
        <w:t>управления муниципальными финансами, обеспечивающих</w:t>
      </w:r>
      <w:r>
        <w:t xml:space="preserve"> сохранение устойчивости сбалансированности консолидированного бюджета района.</w:t>
      </w:r>
    </w:p>
    <w:p w:rsidR="006404D8" w:rsidRDefault="007A2F92">
      <w:pPr>
        <w:pStyle w:val="50"/>
        <w:shd w:val="clear" w:color="auto" w:fill="auto"/>
        <w:spacing w:before="0" w:after="304" w:line="326" w:lineRule="exact"/>
        <w:ind w:left="940" w:hanging="180"/>
        <w:jc w:val="left"/>
      </w:pPr>
      <w:r>
        <w:t>II. Основные направления бюджетной политики муниципального образования на 2022 год и плановый период 2023 и 2024 годов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Бюджетная политика муниципального образования </w:t>
      </w:r>
      <w:r>
        <w:t>ориентирована на повышение эффективности управление муниципальными финансами, что является одним из базовых условий для устойчивого развития экономики и социальной стабильности в муниципальном образовании.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При формировании проекта бюджета на 2022 год и на </w:t>
      </w:r>
      <w:r>
        <w:t>плановый период 2023 и 2024 годов необходимо учитывать следующие приоритетные направления бюджетной политики: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60"/>
      </w:pPr>
      <w:r>
        <w:t>приоритезация расходов в целях финансового обеспечения обязательств, связанных с достижением целевых показателей муниципальных программ муниципаль</w:t>
      </w:r>
      <w:r>
        <w:t>ного образования, обеспечивающих достижение целей, показателей и результатов федеральных проектов, входящих в состав национальных проектов, и результатов реализации мероприятий Индивидуальной программы;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60"/>
      </w:pPr>
      <w:r>
        <w:t>социальной направленности, учитывая безусловное испол</w:t>
      </w:r>
      <w:r>
        <w:t>нение публичных нормативных обязательств и сохранение достигнутых показателей повышения оплаты труда работников бюджетной сферы;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60"/>
      </w:pPr>
      <w:r>
        <w:t>повышение эффективности распределения бюджетных средств, ответственного подхода к принятию новых расходных обязательств с учето</w:t>
      </w:r>
      <w:r>
        <w:t>м социально-экономической значимости и обеспеченности источниками финансирования;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60"/>
      </w:pPr>
      <w:r>
        <w:t>формирование мероприятий и показателей муниципальных программ муниципального образования, позволяющих участвовать в федеральных проектах, входящих в состав национальных проек</w:t>
      </w:r>
      <w:r>
        <w:t>тов, мероприятиях индивидуальной программы, государственных программах с целью привлечение дополнительных финансовых средств в бюджет района на решение вопросов местного значения;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60"/>
      </w:pPr>
      <w:r>
        <w:t>применение предусмотренных федеральным законодательством конкурентных способ</w:t>
      </w:r>
      <w:r>
        <w:t>ов осуществления закупок товаров, работ и услуг для обеспечения муниципальных нужд, образующих экономию бюджетных средств при сохранении качественных характеристик приобретаемых товаров, работ и услуг;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60"/>
      </w:pPr>
      <w:r>
        <w:t>ведение претензионной работы с подрядными организациям</w:t>
      </w:r>
      <w:r>
        <w:t>и, допустившими нарушения при исполнении муниципальных контрактов;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60"/>
      </w:pPr>
      <w:r>
        <w:t>недопущение образования просроченной кредиторской задолженности по принятым обязательствам, в том числе по заработной плате, социальным выплатам, на оплату коммунальных услуг и топлива;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60"/>
      </w:pPr>
      <w:r>
        <w:t>про</w:t>
      </w:r>
      <w:r>
        <w:t>ведение главными распорядителями средств бюджета муниципального образования систематического ведомственного контроля в отношении подведомственных им учреждений;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60"/>
      </w:pPr>
      <w:r>
        <w:t>выявление главными распорядителями средств бюджета муниципального образования резервов оптимиза</w:t>
      </w:r>
      <w:r>
        <w:t>ции и повышении эффективности бюджетных расходов, в том числе путем проведения оценки целесообразности и актуальности мероприятий муниципальных программ и их финансового обеспечения;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обеспечение публичности информации о субсидиях, предоставляемых из </w:t>
      </w:r>
      <w:r>
        <w:lastRenderedPageBreak/>
        <w:t>бюджет</w:t>
      </w:r>
      <w:r>
        <w:t>а муниципального образования с учетом требований бюджетного законодательства Российской Федерации;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60"/>
      </w:pPr>
      <w:r>
        <w:t>повышение качества финансового менеджмента главных распорядителей бюджетных средств муниципального образования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60"/>
      </w:pPr>
      <w:r>
        <w:t>использование механизма государственно-частног</w:t>
      </w:r>
      <w:r>
        <w:t>о партнерства, позволяющих привлечь инвестиции для решения задач бюджетной сферы;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60"/>
      </w:pPr>
      <w:r>
        <w:t>поддержание объема муниципального долга на экономически безопасном уровне, что позволит своевременно и в полном объеме выполнять долговые обязательства;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обеспечение высокого </w:t>
      </w:r>
      <w:r>
        <w:t>уровня открытости и прозрачности информации о бюджете муниципального образования «Онгудайский район»;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60"/>
      </w:pPr>
      <w:r>
        <w:t>недопущение увеличения численности работников органов местного самоуправления муниципального образования за исключением случаев при передаче полномочий Ро</w:t>
      </w:r>
      <w:r>
        <w:t>ссийской Федерации и Республики Алтай, а также возникновения новых полномочий органов местного самоуправления, установленных федеральным законодательством и законодательством Республики Алтай.</w:t>
      </w:r>
    </w:p>
    <w:p w:rsidR="006404D8" w:rsidRDefault="007A2F92">
      <w:pPr>
        <w:pStyle w:val="20"/>
        <w:shd w:val="clear" w:color="auto" w:fill="auto"/>
        <w:spacing w:before="0" w:after="300" w:line="322" w:lineRule="exact"/>
        <w:ind w:firstLine="760"/>
      </w:pPr>
      <w:r>
        <w:t>С целью содействие и сохранение сбалансированности бюджетов сел</w:t>
      </w:r>
      <w:r>
        <w:t>ьских поселений района, проводить мониторинг соблюдения сельскими поселениями условий соглашений, заключаемых с Управлением финансов администрации района (аймака) муниципального образования «Онгудайский район», предусматривающих показатели социально- эконо</w:t>
      </w:r>
      <w:r>
        <w:t>мического развития и оздоровления муниципальных финансов.</w:t>
      </w:r>
    </w:p>
    <w:p w:rsidR="006404D8" w:rsidRDefault="007A2F92">
      <w:pPr>
        <w:pStyle w:val="50"/>
        <w:shd w:val="clear" w:color="auto" w:fill="auto"/>
        <w:spacing w:before="0" w:after="300" w:line="322" w:lineRule="exact"/>
        <w:ind w:left="920" w:hanging="160"/>
        <w:jc w:val="left"/>
      </w:pPr>
      <w:r>
        <w:t>III. Основные направления налоговой политики муниципального образования на 2022 год и плановый период 2023 и 2024 годов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60"/>
      </w:pPr>
      <w:r>
        <w:t>Основная цель налоговой политики муниципального образования «Онгудайский район</w:t>
      </w:r>
      <w:r>
        <w:t>» на 2022-2024 годы, как и в предыдущие годы, будет направлена на обеспечение роста доходного потенциала муниципального образования для сохранения бюджетной устойчивости и обеспечения бюджетной сбалансированности и предусматривают следующие основные направ</w:t>
      </w:r>
      <w:r>
        <w:t>ления:</w:t>
      </w:r>
    </w:p>
    <w:p w:rsidR="006404D8" w:rsidRDefault="007A2F92">
      <w:pPr>
        <w:pStyle w:val="20"/>
        <w:shd w:val="clear" w:color="auto" w:fill="auto"/>
        <w:spacing w:before="0" w:after="0" w:line="317" w:lineRule="exact"/>
        <w:ind w:firstLine="760"/>
      </w:pPr>
      <w:r>
        <w:t>повышение эффективности администрирования налоговых и неналоговых доходов, подлежащих зачислению в консолидированный бюджет района;</w:t>
      </w:r>
    </w:p>
    <w:p w:rsidR="006404D8" w:rsidRDefault="007A2F92">
      <w:pPr>
        <w:pStyle w:val="20"/>
        <w:shd w:val="clear" w:color="auto" w:fill="auto"/>
        <w:spacing w:before="0" w:after="0" w:line="317" w:lineRule="exact"/>
        <w:ind w:firstLine="760"/>
      </w:pPr>
      <w:r>
        <w:t>проведение мероприятий, направленных на легализацию предпринимательской деятельности, содействие вовлечению граждан в</w:t>
      </w:r>
      <w:r>
        <w:t xml:space="preserve"> предпринимательскую деятельность и сокращение неформальной занятости путем расширения практики применения налога на профессиональный доход, регистрацию граждан в качестве «самозанятых» и вовлечение их в экономику; осуществление содействия среднему и малом</w:t>
      </w:r>
      <w:r>
        <w:t>у бизнесу для развития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jc w:val="left"/>
      </w:pPr>
      <w:r>
        <w:t>предпринимательской деятельности;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40"/>
        <w:jc w:val="left"/>
      </w:pPr>
      <w:r>
        <w:t>повышения эффективности управления муниципальным имуществом; усиление претензионно-исковой работы по взысканию задолженности по неналоговым доходам;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расширение налогооблагаемой базы по имущественным </w:t>
      </w:r>
      <w:r>
        <w:t xml:space="preserve">налогам, в том числе за счет выявления правообладателей ранее учтенных объектов недвижимости в рамках реализации Федерального закона от 30 декабря 2020 года №518-ФЗ «О </w:t>
      </w:r>
      <w:r>
        <w:lastRenderedPageBreak/>
        <w:t>внесении изменений в отдельные законодательные акты Российской Федерации», а также путем</w:t>
      </w:r>
      <w:r>
        <w:t xml:space="preserve"> проведения кадастровой оценки;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40"/>
      </w:pPr>
      <w:r>
        <w:t>обеспечением главными администраторами доходов исполнения бюджетов, а также контроль за полнотой и эффективностью принимаемых мер по взысканию просроченной дебиторской задолженности по платежам в консолидированный бюджет мун</w:t>
      </w:r>
      <w:r>
        <w:t>иципального образования;</w:t>
      </w:r>
    </w:p>
    <w:p w:rsidR="006404D8" w:rsidRDefault="007A2F92">
      <w:pPr>
        <w:pStyle w:val="20"/>
        <w:shd w:val="clear" w:color="auto" w:fill="auto"/>
        <w:spacing w:before="0" w:after="0" w:line="322" w:lineRule="exact"/>
        <w:ind w:firstLine="740"/>
      </w:pPr>
      <w:r>
        <w:t>продолжение взаимодействия и сотрудничества с Управлением Федеральной налоговой службы по Республике Алтай в части качественного администрирования доходных источников бюджетов и повышения уровня их собираемости, легализации налогов</w:t>
      </w:r>
      <w:r>
        <w:t>ой базы, сокращения недоимки.</w:t>
      </w:r>
    </w:p>
    <w:sectPr w:rsidR="006404D8">
      <w:type w:val="continuous"/>
      <w:pgSz w:w="11900" w:h="16840"/>
      <w:pgMar w:top="917" w:right="616" w:bottom="711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92" w:rsidRDefault="007A2F92">
      <w:r>
        <w:separator/>
      </w:r>
    </w:p>
  </w:endnote>
  <w:endnote w:type="continuationSeparator" w:id="0">
    <w:p w:rsidR="007A2F92" w:rsidRDefault="007A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92" w:rsidRDefault="007A2F92"/>
  </w:footnote>
  <w:footnote w:type="continuationSeparator" w:id="0">
    <w:p w:rsidR="007A2F92" w:rsidRDefault="007A2F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D6067"/>
    <w:multiLevelType w:val="multilevel"/>
    <w:tmpl w:val="40825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404D8"/>
    <w:rsid w:val="00443B2F"/>
    <w:rsid w:val="006404D8"/>
    <w:rsid w:val="006F3039"/>
    <w:rsid w:val="007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502E92D"/>
  <w15:docId w15:val="{5F7C0182-B76E-432E-996F-A0F67BFE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Georgia">
    <w:name w:val="Основной текст (2) + Georgia;Курсив"/>
    <w:basedOn w:val="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ahoma" w:eastAsia="Tahoma" w:hAnsi="Tahoma" w:cs="Tahoma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0" w:lineRule="atLeast"/>
      <w:ind w:hanging="6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1548</Words>
  <Characters>8825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2021-09-08T03:08:00Z</dcterms:created>
  <dcterms:modified xsi:type="dcterms:W3CDTF">2021-09-08T03:09:00Z</dcterms:modified>
</cp:coreProperties>
</file>